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037D52" w:rsidRDefault="00D21EB3" w:rsidP="00CD5D7B">
      <w:pPr>
        <w:pStyle w:val="Title"/>
        <w:rPr>
          <w:lang w:val="en-US"/>
        </w:rPr>
      </w:pPr>
      <w:bookmarkStart w:id="0" w:name="_GoBack"/>
      <w:r w:rsidRPr="00037D52">
        <w:rPr>
          <w:lang w:val="en-US"/>
        </w:rPr>
        <w:t>Intended scope for reduced spectrum allocation on BCCH evaluation</w:t>
      </w:r>
    </w:p>
    <w:p w:rsidR="003B5A41" w:rsidRDefault="002D5956" w:rsidP="003B5A41">
      <w:pPr>
        <w:pStyle w:val="Heading1"/>
      </w:pPr>
      <w:bookmarkStart w:id="1" w:name="_Ref413203676"/>
      <w:r>
        <w:t>Introduction</w:t>
      </w:r>
      <w:bookmarkEnd w:id="1"/>
    </w:p>
    <w:p w:rsidR="00C75C43" w:rsidRPr="00037D52" w:rsidRDefault="00D21EB3" w:rsidP="00361A4C">
      <w:pPr>
        <w:pStyle w:val="BodyText"/>
        <w:rPr>
          <w:lang w:val="en-US"/>
        </w:rPr>
      </w:pPr>
      <w:r w:rsidRPr="00037D52">
        <w:rPr>
          <w:lang w:val="en-US"/>
        </w:rPr>
        <w:t>At GERAN#67</w:t>
      </w:r>
      <w:r w:rsidR="00361A4C" w:rsidRPr="00037D52">
        <w:rPr>
          <w:lang w:val="en-US"/>
        </w:rPr>
        <w:t xml:space="preserve"> a new </w:t>
      </w:r>
      <w:r w:rsidRPr="00037D52">
        <w:rPr>
          <w:lang w:val="en-US"/>
        </w:rPr>
        <w:t>work item</w:t>
      </w:r>
      <w:r w:rsidR="00361A4C" w:rsidRPr="00037D52">
        <w:rPr>
          <w:lang w:val="en-US"/>
        </w:rPr>
        <w:t xml:space="preserve"> named </w:t>
      </w:r>
      <w:r w:rsidRPr="00037D52">
        <w:rPr>
          <w:i/>
          <w:lang w:val="en-US"/>
        </w:rPr>
        <w:t xml:space="preserve">Extended Coverage GSM (EC-GSM) for support of Cellular Internet of Things </w:t>
      </w:r>
      <w:r w:rsidR="00361A4C" w:rsidRPr="00037D52">
        <w:rPr>
          <w:lang w:val="en-US"/>
        </w:rPr>
        <w:t xml:space="preserve">(WI code: </w:t>
      </w:r>
      <w:proofErr w:type="spellStart"/>
      <w:r w:rsidRPr="00037D52">
        <w:rPr>
          <w:lang w:val="en-US"/>
        </w:rPr>
        <w:t>CIoT_EC_GSM</w:t>
      </w:r>
      <w:proofErr w:type="spellEnd"/>
      <w:r w:rsidR="00361A4C" w:rsidRPr="00037D52">
        <w:rPr>
          <w:lang w:val="en-US"/>
        </w:rPr>
        <w:t>)</w:t>
      </w:r>
      <w:r w:rsidRPr="00037D52">
        <w:rPr>
          <w:lang w:val="en-US"/>
        </w:rPr>
        <w:t xml:space="preserve"> </w:t>
      </w:r>
      <w:r w:rsidR="00FC691E" w:rsidRPr="00037D52">
        <w:rPr>
          <w:lang w:val="en-US"/>
        </w:rPr>
        <w:t>was approved, see</w:t>
      </w:r>
      <w:r w:rsidRPr="00037D52">
        <w:rPr>
          <w:lang w:val="en-US"/>
        </w:rPr>
        <w:t xml:space="preserve"> </w:t>
      </w:r>
      <w:r>
        <w:fldChar w:fldCharType="begin"/>
      </w:r>
      <w:r w:rsidRPr="00037D52">
        <w:rPr>
          <w:lang w:val="en-US"/>
        </w:rPr>
        <w:instrText xml:space="preserve"> REF _Ref431943901 \r \h </w:instrText>
      </w:r>
      <w:r>
        <w:fldChar w:fldCharType="separate"/>
      </w:r>
      <w:r w:rsidR="00177B09">
        <w:rPr>
          <w:lang w:val="en-US"/>
        </w:rPr>
        <w:t>[1]</w:t>
      </w:r>
      <w:r>
        <w:fldChar w:fldCharType="end"/>
      </w:r>
      <w:r w:rsidR="007B1A1C" w:rsidRPr="00037D52">
        <w:rPr>
          <w:lang w:val="en-US"/>
        </w:rPr>
        <w:t>.</w:t>
      </w:r>
      <w:r w:rsidR="00251B28" w:rsidRPr="00037D52">
        <w:rPr>
          <w:lang w:val="en-US"/>
        </w:rPr>
        <w:t xml:space="preserve"> </w:t>
      </w:r>
      <w:r w:rsidR="006C4035" w:rsidRPr="00037D52">
        <w:rPr>
          <w:lang w:val="en-US"/>
        </w:rPr>
        <w:t>One of the objectives of the work item is the following:</w:t>
      </w:r>
    </w:p>
    <w:p w:rsidR="006C4035" w:rsidRPr="00037D52" w:rsidRDefault="004B1259" w:rsidP="006C4035">
      <w:pPr>
        <w:pStyle w:val="BodyText"/>
        <w:ind w:left="227"/>
        <w:rPr>
          <w:lang w:val="en-US" w:eastAsia="sv-SE"/>
        </w:rPr>
      </w:pPr>
      <w:r w:rsidRPr="00037D52">
        <w:rPr>
          <w:lang w:val="en-US" w:eastAsia="sv-SE"/>
        </w:rPr>
        <w:t>“</w:t>
      </w:r>
      <w:r w:rsidR="006C4035" w:rsidRPr="00037D52">
        <w:rPr>
          <w:lang w:val="en-US" w:eastAsia="sv-SE"/>
        </w:rPr>
        <w:t>Support for extended coverage GSM deployment in a reduced BCCH spectrum allocation, provided it is shown to be feasible, from 4/12 (2.4 MHz) frequency re-use to 3/9 (1</w:t>
      </w:r>
      <w:proofErr w:type="gramStart"/>
      <w:r w:rsidR="006C4035" w:rsidRPr="00037D52">
        <w:rPr>
          <w:lang w:val="en-US" w:eastAsia="sv-SE"/>
        </w:rPr>
        <w:t>,8</w:t>
      </w:r>
      <w:proofErr w:type="gramEnd"/>
      <w:r w:rsidR="006C4035" w:rsidRPr="00037D52">
        <w:rPr>
          <w:lang w:val="en-US" w:eastAsia="sv-SE"/>
        </w:rPr>
        <w:t xml:space="preserve"> MHz) or 1/3 (600 kHz) frequency re-use, where legacy CS users might not be supported, and add respective normative changes, if any.</w:t>
      </w:r>
      <w:r w:rsidRPr="00037D52">
        <w:rPr>
          <w:lang w:val="en-US" w:eastAsia="sv-SE"/>
        </w:rPr>
        <w:t>”</w:t>
      </w:r>
    </w:p>
    <w:p w:rsidR="006C4035" w:rsidRPr="00037D52" w:rsidRDefault="006C4035" w:rsidP="006C4035">
      <w:pPr>
        <w:pStyle w:val="BodyText"/>
        <w:rPr>
          <w:lang w:val="en-US" w:eastAsia="sv-SE"/>
        </w:rPr>
      </w:pPr>
      <w:r w:rsidRPr="00037D52">
        <w:rPr>
          <w:lang w:val="en-US" w:eastAsia="sv-SE"/>
        </w:rPr>
        <w:t xml:space="preserve">In this contribution, a framework for the feasibility study </w:t>
      </w:r>
      <w:r w:rsidR="007F50E5" w:rsidRPr="00037D52">
        <w:rPr>
          <w:lang w:val="en-US" w:eastAsia="sv-SE"/>
        </w:rPr>
        <w:t>of EC-GSM in</w:t>
      </w:r>
      <w:r w:rsidRPr="00037D52">
        <w:rPr>
          <w:lang w:val="en-US" w:eastAsia="sv-SE"/>
        </w:rPr>
        <w:t xml:space="preserve"> tighter frequency reuse is outlined.</w:t>
      </w:r>
    </w:p>
    <w:p w:rsidR="006757B4" w:rsidRDefault="006757B4" w:rsidP="000C1E95">
      <w:pPr>
        <w:pStyle w:val="Heading1"/>
      </w:pPr>
      <w:r>
        <w:t>Network scenarios</w:t>
      </w:r>
    </w:p>
    <w:p w:rsidR="006757B4" w:rsidRPr="00037D52" w:rsidRDefault="006757B4" w:rsidP="006757B4">
      <w:pPr>
        <w:rPr>
          <w:lang w:val="en-US"/>
        </w:rPr>
      </w:pPr>
      <w:r w:rsidRPr="00037D52">
        <w:rPr>
          <w:lang w:val="en-US"/>
        </w:rPr>
        <w:t xml:space="preserve">The WID objective focuses on a network in a narrow spectrum in which legacy CS users might not be supported. A </w:t>
      </w:r>
      <w:r w:rsidR="000E5F80" w:rsidRPr="00037D52">
        <w:rPr>
          <w:lang w:val="en-US"/>
        </w:rPr>
        <w:t>possible</w:t>
      </w:r>
      <w:r w:rsidRPr="00037D52">
        <w:rPr>
          <w:lang w:val="en-US"/>
        </w:rPr>
        <w:t xml:space="preserve"> use case is a re</w:t>
      </w:r>
      <w:r w:rsidR="000E5F80" w:rsidRPr="00037D52">
        <w:rPr>
          <w:lang w:val="en-US"/>
        </w:rPr>
        <w:t>-</w:t>
      </w:r>
      <w:r w:rsidRPr="00037D52">
        <w:rPr>
          <w:lang w:val="en-US"/>
        </w:rPr>
        <w:t xml:space="preserve">farming scenario where </w:t>
      </w:r>
      <w:r w:rsidR="000E5F80" w:rsidRPr="00037D52">
        <w:rPr>
          <w:lang w:val="en-US"/>
        </w:rPr>
        <w:t xml:space="preserve">the spectrum of a legacy GSM network is reduced in favor of a 3G network (or 4G, assuming </w:t>
      </w:r>
      <w:proofErr w:type="spellStart"/>
      <w:r w:rsidR="000E5F80" w:rsidRPr="00037D52">
        <w:rPr>
          <w:lang w:val="en-US"/>
        </w:rPr>
        <w:t>VoLTE</w:t>
      </w:r>
      <w:proofErr w:type="spellEnd"/>
      <w:r w:rsidR="000E5F80" w:rsidRPr="00037D52">
        <w:rPr>
          <w:lang w:val="en-US"/>
        </w:rPr>
        <w:t xml:space="preserve">) that carries the speech traffic. In this scenario, the 3G/4G network can also be expected to carry the majority of the legacy PS traffic, except for devices without 3G/4G support. In particular, there is today a fairly large population of MTC devices that support GPRS only that would </w:t>
      </w:r>
      <w:r w:rsidR="00137D56" w:rsidRPr="00037D52">
        <w:rPr>
          <w:lang w:val="en-US"/>
        </w:rPr>
        <w:t xml:space="preserve">continue to </w:t>
      </w:r>
      <w:r w:rsidR="000E5F80" w:rsidRPr="00037D52">
        <w:rPr>
          <w:lang w:val="en-US"/>
        </w:rPr>
        <w:t>be served by the GSM network. Since MTC devices typically have a long lifespan, a GSM network supporting legacy GPRS MTC devices and new EC-EGPRS MTC devices in a narrow spectrum would be an important use case.</w:t>
      </w:r>
    </w:p>
    <w:p w:rsidR="00110FEC" w:rsidRPr="00612A7C" w:rsidRDefault="00110FEC" w:rsidP="006757B4">
      <w:pPr>
        <w:rPr>
          <w:lang w:val="en-US"/>
        </w:rPr>
      </w:pPr>
      <w:r w:rsidRPr="00612A7C">
        <w:rPr>
          <w:lang w:val="en-US"/>
        </w:rPr>
        <w:t>The following working assumptions are proposed:</w:t>
      </w:r>
    </w:p>
    <w:tbl>
      <w:tblPr>
        <w:tblStyle w:val="TableGrid"/>
        <w:tblW w:w="0" w:type="auto"/>
        <w:tblLook w:val="04A0" w:firstRow="1" w:lastRow="0" w:firstColumn="1" w:lastColumn="0" w:noHBand="0" w:noVBand="1"/>
      </w:tblPr>
      <w:tblGrid>
        <w:gridCol w:w="959"/>
        <w:gridCol w:w="7449"/>
      </w:tblGrid>
      <w:tr w:rsidR="00110FEC" w:rsidRPr="002D0DBF" w:rsidTr="00110FEC">
        <w:tc>
          <w:tcPr>
            <w:tcW w:w="959" w:type="dxa"/>
            <w:vAlign w:val="center"/>
          </w:tcPr>
          <w:p w:rsidR="00110FEC" w:rsidRDefault="00110FEC" w:rsidP="00110FEC">
            <w:r>
              <w:t>WA1</w:t>
            </w:r>
          </w:p>
        </w:tc>
        <w:tc>
          <w:tcPr>
            <w:tcW w:w="7449" w:type="dxa"/>
            <w:vAlign w:val="center"/>
          </w:tcPr>
          <w:p w:rsidR="00110FEC" w:rsidRPr="00612A7C" w:rsidRDefault="00110FEC" w:rsidP="0072146A">
            <w:pPr>
              <w:rPr>
                <w:lang w:val="en-US"/>
              </w:rPr>
            </w:pPr>
            <w:r w:rsidRPr="00612A7C">
              <w:rPr>
                <w:lang w:val="en-US"/>
              </w:rPr>
              <w:t xml:space="preserve">The </w:t>
            </w:r>
            <w:r w:rsidR="0072146A" w:rsidRPr="00612A7C">
              <w:rPr>
                <w:lang w:val="en-US"/>
              </w:rPr>
              <w:t>traffic to be carried by the tight reuse network is MTC traffic.</w:t>
            </w:r>
          </w:p>
        </w:tc>
      </w:tr>
      <w:tr w:rsidR="0072146A" w:rsidRPr="002D0DBF" w:rsidTr="00110FEC">
        <w:tc>
          <w:tcPr>
            <w:tcW w:w="959" w:type="dxa"/>
            <w:vAlign w:val="center"/>
          </w:tcPr>
          <w:p w:rsidR="0072146A" w:rsidRDefault="0072146A" w:rsidP="00110FEC">
            <w:r>
              <w:t>WA2</w:t>
            </w:r>
          </w:p>
        </w:tc>
        <w:tc>
          <w:tcPr>
            <w:tcW w:w="7449" w:type="dxa"/>
            <w:vAlign w:val="center"/>
          </w:tcPr>
          <w:p w:rsidR="0072146A" w:rsidRPr="00416891" w:rsidRDefault="00FF1F5C" w:rsidP="00202F66">
            <w:pPr>
              <w:rPr>
                <w:lang w:val="en-US"/>
              </w:rPr>
            </w:pPr>
            <w:r>
              <w:rPr>
                <w:lang w:val="en-US"/>
              </w:rPr>
              <w:t>The network will serve a</w:t>
            </w:r>
            <w:r w:rsidR="00D37026">
              <w:rPr>
                <w:lang w:val="en-US"/>
              </w:rPr>
              <w:t xml:space="preserve"> mix of </w:t>
            </w:r>
            <w:r w:rsidR="0072146A" w:rsidRPr="00612A7C">
              <w:rPr>
                <w:lang w:val="en-US"/>
              </w:rPr>
              <w:t>EC-EGPRS and legacy (E</w:t>
            </w:r>
            <w:proofErr w:type="gramStart"/>
            <w:r w:rsidR="0072146A" w:rsidRPr="00612A7C">
              <w:rPr>
                <w:lang w:val="en-US"/>
              </w:rPr>
              <w:t>)GPRS</w:t>
            </w:r>
            <w:proofErr w:type="gramEnd"/>
            <w:r w:rsidR="00D37026">
              <w:rPr>
                <w:lang w:val="en-US"/>
              </w:rPr>
              <w:t xml:space="preserve"> </w:t>
            </w:r>
            <w:r w:rsidR="001A52CD">
              <w:rPr>
                <w:lang w:val="en-US"/>
              </w:rPr>
              <w:t>MTC devices</w:t>
            </w:r>
            <w:r w:rsidR="00416891">
              <w:rPr>
                <w:lang w:val="en-US"/>
              </w:rPr>
              <w:t>.</w:t>
            </w:r>
            <w:r>
              <w:rPr>
                <w:lang w:val="en-US"/>
              </w:rPr>
              <w:t xml:space="preserve"> </w:t>
            </w:r>
          </w:p>
        </w:tc>
      </w:tr>
      <w:tr w:rsidR="00447ADE" w:rsidRPr="002D0DBF" w:rsidTr="00110FEC">
        <w:tc>
          <w:tcPr>
            <w:tcW w:w="959" w:type="dxa"/>
            <w:vAlign w:val="center"/>
          </w:tcPr>
          <w:p w:rsidR="00447ADE" w:rsidRDefault="00447ADE" w:rsidP="00DC08C0">
            <w:r>
              <w:t>WA3</w:t>
            </w:r>
          </w:p>
        </w:tc>
        <w:tc>
          <w:tcPr>
            <w:tcW w:w="7449" w:type="dxa"/>
            <w:vAlign w:val="center"/>
          </w:tcPr>
          <w:p w:rsidR="00447ADE" w:rsidRPr="00612A7C" w:rsidRDefault="00447ADE" w:rsidP="00DC08C0">
            <w:pPr>
              <w:rPr>
                <w:lang w:val="en-US"/>
              </w:rPr>
            </w:pPr>
            <w:r w:rsidRPr="00612A7C">
              <w:rPr>
                <w:lang w:val="en-US"/>
              </w:rPr>
              <w:t xml:space="preserve">The traffic models for MAR periodic and Network Command (see </w:t>
            </w:r>
            <w:r>
              <w:fldChar w:fldCharType="begin"/>
            </w:r>
            <w:r w:rsidRPr="00612A7C">
              <w:rPr>
                <w:lang w:val="en-US"/>
              </w:rPr>
              <w:instrText xml:space="preserve"> REF _Ref413155857 \r \h </w:instrText>
            </w:r>
            <w:r>
              <w:fldChar w:fldCharType="separate"/>
            </w:r>
            <w:r w:rsidR="00177B09">
              <w:rPr>
                <w:lang w:val="en-US"/>
              </w:rPr>
              <w:t>[2]</w:t>
            </w:r>
            <w:r>
              <w:fldChar w:fldCharType="end"/>
            </w:r>
            <w:r w:rsidRPr="00612A7C">
              <w:rPr>
                <w:lang w:val="en-US"/>
              </w:rPr>
              <w:t>) will be used both for EC-EGPRS and legacy (E</w:t>
            </w:r>
            <w:proofErr w:type="gramStart"/>
            <w:r w:rsidRPr="00612A7C">
              <w:rPr>
                <w:lang w:val="en-US"/>
              </w:rPr>
              <w:t>)GPRS</w:t>
            </w:r>
            <w:proofErr w:type="gramEnd"/>
            <w:r w:rsidR="00416891">
              <w:rPr>
                <w:lang w:val="en-US"/>
              </w:rPr>
              <w:t>.</w:t>
            </w:r>
          </w:p>
        </w:tc>
      </w:tr>
    </w:tbl>
    <w:p w:rsidR="006703EF" w:rsidRDefault="006703EF" w:rsidP="006703EF">
      <w:pPr>
        <w:rPr>
          <w:lang w:val="en-US"/>
        </w:rPr>
      </w:pPr>
    </w:p>
    <w:p w:rsidR="006703EF" w:rsidRPr="00037D52" w:rsidRDefault="006703EF" w:rsidP="006703EF">
      <w:pPr>
        <w:rPr>
          <w:lang w:val="en-US"/>
        </w:rPr>
      </w:pPr>
      <w:r w:rsidRPr="00037D52">
        <w:rPr>
          <w:lang w:val="en-US"/>
        </w:rPr>
        <w:t xml:space="preserve">The majority of current MTC devices in GSM networks are GPRS capable. </w:t>
      </w:r>
      <w:r w:rsidR="00544507">
        <w:rPr>
          <w:lang w:val="en-US"/>
        </w:rPr>
        <w:t>Models of GPRS might not be available in all system simulators. However, it is noted that a</w:t>
      </w:r>
      <w:r w:rsidRPr="00037D52">
        <w:rPr>
          <w:lang w:val="en-US"/>
        </w:rPr>
        <w:t xml:space="preserve">part from the added support </w:t>
      </w:r>
      <w:r w:rsidRPr="00416891">
        <w:rPr>
          <w:lang w:val="en-US"/>
        </w:rPr>
        <w:t xml:space="preserve">of </w:t>
      </w:r>
      <w:r w:rsidRPr="00202F66">
        <w:rPr>
          <w:lang w:val="en-US"/>
        </w:rPr>
        <w:t>type 2</w:t>
      </w:r>
      <w:r w:rsidRPr="00416891">
        <w:rPr>
          <w:lang w:val="en-US"/>
        </w:rPr>
        <w:t xml:space="preserve"> HARQ</w:t>
      </w:r>
      <w:r w:rsidRPr="00037D52">
        <w:rPr>
          <w:lang w:val="en-US"/>
        </w:rPr>
        <w:t xml:space="preserve"> in EGPRS, the traffic channel performance of GPRS</w:t>
      </w:r>
      <w:r>
        <w:rPr>
          <w:lang w:val="en-US"/>
        </w:rPr>
        <w:t xml:space="preserve"> is very similar to that of</w:t>
      </w:r>
      <w:r w:rsidRPr="00037D52">
        <w:rPr>
          <w:lang w:val="en-US"/>
        </w:rPr>
        <w:t xml:space="preserve"> EGPRS MCS-1-4. </w:t>
      </w:r>
      <w:r w:rsidR="00544507">
        <w:rPr>
          <w:lang w:val="en-US"/>
        </w:rPr>
        <w:t>Further, t</w:t>
      </w:r>
      <w:r w:rsidRPr="00037D52">
        <w:rPr>
          <w:lang w:val="en-US"/>
        </w:rPr>
        <w:t xml:space="preserve">he performance of the associated control </w:t>
      </w:r>
      <w:r w:rsidRPr="00037D52">
        <w:rPr>
          <w:lang w:val="en-US"/>
        </w:rPr>
        <w:lastRenderedPageBreak/>
        <w:t xml:space="preserve">channel used by both data bearers, CS-1, is the same. Hence, it is proposed to model legacy traffic either </w:t>
      </w:r>
      <w:r w:rsidR="00544507">
        <w:rPr>
          <w:lang w:val="en-US"/>
        </w:rPr>
        <w:t xml:space="preserve">as </w:t>
      </w:r>
      <w:r w:rsidRPr="00037D52">
        <w:rPr>
          <w:lang w:val="en-US"/>
        </w:rPr>
        <w:t>GPRS</w:t>
      </w:r>
      <w:r w:rsidR="00544507">
        <w:rPr>
          <w:lang w:val="en-US"/>
        </w:rPr>
        <w:t>,</w:t>
      </w:r>
      <w:r w:rsidRPr="00037D52">
        <w:rPr>
          <w:lang w:val="en-US"/>
        </w:rPr>
        <w:t xml:space="preserve"> or EGPRS </w:t>
      </w:r>
      <w:r w:rsidR="00544507">
        <w:rPr>
          <w:lang w:val="en-US"/>
        </w:rPr>
        <w:t>MCS-1-4</w:t>
      </w:r>
      <w:r w:rsidRPr="00037D52">
        <w:rPr>
          <w:lang w:val="en-US"/>
        </w:rPr>
        <w:t xml:space="preserve"> </w:t>
      </w:r>
      <w:r w:rsidRPr="00416891">
        <w:rPr>
          <w:lang w:val="en-US"/>
        </w:rPr>
        <w:t xml:space="preserve">without </w:t>
      </w:r>
      <w:r w:rsidRPr="00202F66">
        <w:rPr>
          <w:lang w:val="en-US"/>
        </w:rPr>
        <w:t>type 2</w:t>
      </w:r>
      <w:r w:rsidRPr="00416891">
        <w:rPr>
          <w:lang w:val="en-US"/>
        </w:rPr>
        <w:t xml:space="preserve"> HARQ</w:t>
      </w:r>
      <w:r w:rsidRPr="00037D52">
        <w:rPr>
          <w:lang w:val="en-US"/>
        </w:rPr>
        <w:t>.</w:t>
      </w:r>
    </w:p>
    <w:p w:rsidR="006703EF" w:rsidRPr="00037D52" w:rsidRDefault="006703EF" w:rsidP="006703EF">
      <w:pPr>
        <w:rPr>
          <w:lang w:val="en-US"/>
        </w:rPr>
      </w:pPr>
      <w:r w:rsidRPr="00037D52">
        <w:rPr>
          <w:lang w:val="en-US"/>
        </w:rPr>
        <w:t xml:space="preserve">For EC-EGPRS MCS-1-4 is mandatory on both DL and UL, while 8PSK modulation and coding schemes are </w:t>
      </w:r>
      <w:r>
        <w:rPr>
          <w:lang w:val="en-US"/>
        </w:rPr>
        <w:t xml:space="preserve">optionally </w:t>
      </w:r>
      <w:r w:rsidRPr="00037D52">
        <w:rPr>
          <w:lang w:val="en-US"/>
        </w:rPr>
        <w:t>used to provide additional gains in spectral efficiency. MCS-1-4 is chosen to allow a cost-effective device implementation and will be supported by all devices. It is hence proposed that simulations shall be provided assuming MCS-1-4 for EC-EGPRS, with optional evaluations using device capability of MCS-1-9.</w:t>
      </w:r>
    </w:p>
    <w:tbl>
      <w:tblPr>
        <w:tblStyle w:val="TableGrid"/>
        <w:tblW w:w="0" w:type="auto"/>
        <w:tblLook w:val="04A0" w:firstRow="1" w:lastRow="0" w:firstColumn="1" w:lastColumn="0" w:noHBand="0" w:noVBand="1"/>
      </w:tblPr>
      <w:tblGrid>
        <w:gridCol w:w="959"/>
        <w:gridCol w:w="7449"/>
      </w:tblGrid>
      <w:tr w:rsidR="006703EF" w:rsidRPr="002D0DBF" w:rsidTr="00E53C94">
        <w:tc>
          <w:tcPr>
            <w:tcW w:w="959" w:type="dxa"/>
            <w:vAlign w:val="center"/>
          </w:tcPr>
          <w:p w:rsidR="006703EF" w:rsidRDefault="006703EF" w:rsidP="00E53C94">
            <w:r>
              <w:t>WA4</w:t>
            </w:r>
          </w:p>
        </w:tc>
        <w:tc>
          <w:tcPr>
            <w:tcW w:w="7449" w:type="dxa"/>
            <w:vAlign w:val="center"/>
          </w:tcPr>
          <w:p w:rsidR="006703EF" w:rsidRPr="00037D52" w:rsidRDefault="006703EF" w:rsidP="00E53C94">
            <w:pPr>
              <w:rPr>
                <w:lang w:val="en-US"/>
              </w:rPr>
            </w:pPr>
            <w:r w:rsidRPr="00037D52">
              <w:rPr>
                <w:lang w:val="en-US"/>
              </w:rPr>
              <w:t>Legacy PS devices are modeled by GPRS, or optionally EGPRS MCS-1-4. If EGPRS is used, no IR functionality shall be assumed activated.</w:t>
            </w:r>
          </w:p>
        </w:tc>
      </w:tr>
      <w:tr w:rsidR="006703EF" w:rsidRPr="00612A7C" w:rsidTr="00E53C94">
        <w:tc>
          <w:tcPr>
            <w:tcW w:w="959" w:type="dxa"/>
            <w:vAlign w:val="center"/>
          </w:tcPr>
          <w:p w:rsidR="006703EF" w:rsidRDefault="006703EF" w:rsidP="00E53C94">
            <w:r>
              <w:t>WA5</w:t>
            </w:r>
          </w:p>
        </w:tc>
        <w:tc>
          <w:tcPr>
            <w:tcW w:w="7449" w:type="dxa"/>
            <w:vAlign w:val="center"/>
          </w:tcPr>
          <w:p w:rsidR="006703EF" w:rsidRPr="00612A7C" w:rsidRDefault="006703EF" w:rsidP="00E53C94">
            <w:pPr>
              <w:rPr>
                <w:lang w:val="en-US"/>
              </w:rPr>
            </w:pPr>
            <w:r w:rsidRPr="00612A7C">
              <w:rPr>
                <w:lang w:val="en-US"/>
              </w:rPr>
              <w:t xml:space="preserve">EC-EGPRS devices are modeled by EGPRS MCS-1-4 using </w:t>
            </w:r>
            <w:r>
              <w:rPr>
                <w:lang w:val="en-US"/>
              </w:rPr>
              <w:t xml:space="preserve">type 2 </w:t>
            </w:r>
            <w:r w:rsidRPr="00612A7C">
              <w:rPr>
                <w:lang w:val="en-US"/>
              </w:rPr>
              <w:t>HARQ</w:t>
            </w:r>
            <w:r>
              <w:rPr>
                <w:lang w:val="en-US"/>
              </w:rPr>
              <w:t xml:space="preserve"> and blind physical layer repetitions</w:t>
            </w:r>
            <w:r w:rsidRPr="00612A7C">
              <w:rPr>
                <w:lang w:val="en-US"/>
              </w:rPr>
              <w:t>. Evaluations as</w:t>
            </w:r>
            <w:r w:rsidR="00416891">
              <w:rPr>
                <w:lang w:val="en-US"/>
              </w:rPr>
              <w:t>suming MCS-1-9 device support are</w:t>
            </w:r>
            <w:r w:rsidRPr="00612A7C">
              <w:rPr>
                <w:lang w:val="en-US"/>
              </w:rPr>
              <w:t xml:space="preserve"> optional.</w:t>
            </w:r>
          </w:p>
        </w:tc>
      </w:tr>
    </w:tbl>
    <w:p w:rsidR="00485C73" w:rsidRPr="00612A7C" w:rsidRDefault="004A5685" w:rsidP="00202F66">
      <w:pPr>
        <w:pStyle w:val="Heading1"/>
        <w:rPr>
          <w:lang w:val="en-US"/>
        </w:rPr>
      </w:pPr>
      <w:r w:rsidRPr="00612A7C">
        <w:rPr>
          <w:lang w:val="en-US"/>
        </w:rPr>
        <w:t xml:space="preserve">Scope of investigations </w:t>
      </w:r>
      <w:r w:rsidR="00455545" w:rsidRPr="00612A7C">
        <w:rPr>
          <w:lang w:val="en-US"/>
        </w:rPr>
        <w:t>of a tighter BCCH reuse</w:t>
      </w:r>
    </w:p>
    <w:p w:rsidR="00A36BCB" w:rsidRPr="00612A7C" w:rsidRDefault="000D1165" w:rsidP="000D1165">
      <w:pPr>
        <w:rPr>
          <w:lang w:val="en-US"/>
        </w:rPr>
      </w:pPr>
      <w:r w:rsidRPr="00612A7C">
        <w:rPr>
          <w:lang w:val="en-US"/>
        </w:rPr>
        <w:t xml:space="preserve">The BCCH layer serves many purposes, which </w:t>
      </w:r>
      <w:r w:rsidR="00455545" w:rsidRPr="00612A7C">
        <w:rPr>
          <w:lang w:val="en-US"/>
        </w:rPr>
        <w:t>may</w:t>
      </w:r>
      <w:r w:rsidRPr="00612A7C">
        <w:rPr>
          <w:lang w:val="en-US"/>
        </w:rPr>
        <w:t xml:space="preserve"> be </w:t>
      </w:r>
      <w:r w:rsidR="00455545" w:rsidRPr="00612A7C">
        <w:rPr>
          <w:lang w:val="en-US"/>
        </w:rPr>
        <w:t xml:space="preserve">negatively </w:t>
      </w:r>
      <w:r w:rsidRPr="00612A7C">
        <w:rPr>
          <w:lang w:val="en-US"/>
        </w:rPr>
        <w:t>impacted by a tightened reuse</w:t>
      </w:r>
      <w:r w:rsidR="00A36BCB" w:rsidRPr="00612A7C">
        <w:rPr>
          <w:lang w:val="en-US"/>
        </w:rPr>
        <w:t>, including the following:</w:t>
      </w:r>
    </w:p>
    <w:p w:rsidR="00455545" w:rsidRPr="00612A7C" w:rsidRDefault="000D1165" w:rsidP="00A36BCB">
      <w:pPr>
        <w:pStyle w:val="BodyText"/>
        <w:numPr>
          <w:ilvl w:val="0"/>
          <w:numId w:val="23"/>
        </w:numPr>
        <w:rPr>
          <w:lang w:val="en-US"/>
        </w:rPr>
      </w:pPr>
      <w:bookmarkStart w:id="2" w:name="_Ref432079203"/>
      <w:r w:rsidRPr="00612A7C">
        <w:rPr>
          <w:lang w:val="en-US"/>
        </w:rPr>
        <w:t>Frequency and time synchronization (FCCH, SCH)</w:t>
      </w:r>
      <w:bookmarkEnd w:id="2"/>
    </w:p>
    <w:p w:rsidR="00455545" w:rsidRPr="00612A7C" w:rsidRDefault="000D1165" w:rsidP="00A36BCB">
      <w:pPr>
        <w:pStyle w:val="BodyText"/>
        <w:numPr>
          <w:ilvl w:val="0"/>
          <w:numId w:val="23"/>
        </w:numPr>
        <w:rPr>
          <w:lang w:val="en-US"/>
        </w:rPr>
      </w:pPr>
      <w:bookmarkStart w:id="3" w:name="_Ref432079209"/>
      <w:r w:rsidRPr="00612A7C">
        <w:rPr>
          <w:lang w:val="en-US"/>
        </w:rPr>
        <w:t xml:space="preserve">Cell identification (reading BSIC on SCH) </w:t>
      </w:r>
      <w:r w:rsidR="00674F7C" w:rsidRPr="00612A7C">
        <w:rPr>
          <w:lang w:val="en-US"/>
        </w:rPr>
        <w:t>and received signal level measurements for cell reselection purposes</w:t>
      </w:r>
      <w:bookmarkEnd w:id="3"/>
    </w:p>
    <w:p w:rsidR="000D1165" w:rsidRDefault="00674F7C" w:rsidP="00A36BCB">
      <w:pPr>
        <w:pStyle w:val="BodyText"/>
        <w:numPr>
          <w:ilvl w:val="0"/>
          <w:numId w:val="23"/>
        </w:numPr>
      </w:pPr>
      <w:r>
        <w:t>System information acquisition (BCCH)</w:t>
      </w:r>
    </w:p>
    <w:p w:rsidR="00674F7C" w:rsidRPr="00612A7C" w:rsidRDefault="00674F7C" w:rsidP="00A36BCB">
      <w:pPr>
        <w:pStyle w:val="BodyText"/>
        <w:numPr>
          <w:ilvl w:val="0"/>
          <w:numId w:val="23"/>
        </w:numPr>
        <w:rPr>
          <w:lang w:val="en-US"/>
        </w:rPr>
      </w:pPr>
      <w:bookmarkStart w:id="4" w:name="_Ref432079440"/>
      <w:r w:rsidRPr="00612A7C">
        <w:rPr>
          <w:lang w:val="en-US"/>
        </w:rPr>
        <w:t>Common control signaling (RACH, PCH, AGCH)</w:t>
      </w:r>
      <w:bookmarkEnd w:id="4"/>
    </w:p>
    <w:p w:rsidR="00674F7C" w:rsidRDefault="00A36BCB" w:rsidP="00A36BCB">
      <w:pPr>
        <w:pStyle w:val="BodyText"/>
        <w:numPr>
          <w:ilvl w:val="0"/>
          <w:numId w:val="23"/>
        </w:numPr>
      </w:pPr>
      <w:bookmarkStart w:id="5" w:name="_Ref432079442"/>
      <w:r>
        <w:t xml:space="preserve">User </w:t>
      </w:r>
      <w:r w:rsidR="004D2672">
        <w:t xml:space="preserve">data </w:t>
      </w:r>
      <w:r>
        <w:t>t</w:t>
      </w:r>
      <w:r w:rsidR="00674F7C">
        <w:t>raffic</w:t>
      </w:r>
      <w:bookmarkEnd w:id="5"/>
    </w:p>
    <w:p w:rsidR="00A36BCB" w:rsidRPr="00612A7C" w:rsidRDefault="00F24567" w:rsidP="00A36BCB">
      <w:pPr>
        <w:pStyle w:val="BodyText"/>
        <w:rPr>
          <w:lang w:val="en-US"/>
        </w:rPr>
      </w:pPr>
      <w:r w:rsidRPr="00612A7C">
        <w:rPr>
          <w:lang w:val="en-US"/>
        </w:rPr>
        <w:t xml:space="preserve">Of these, items </w:t>
      </w:r>
      <w:r>
        <w:fldChar w:fldCharType="begin"/>
      </w:r>
      <w:r w:rsidRPr="00612A7C">
        <w:rPr>
          <w:lang w:val="en-US"/>
        </w:rPr>
        <w:instrText xml:space="preserve"> REF _Ref432079203 \r \h </w:instrText>
      </w:r>
      <w:r>
        <w:fldChar w:fldCharType="separate"/>
      </w:r>
      <w:r w:rsidR="00177B09">
        <w:rPr>
          <w:lang w:val="en-US"/>
        </w:rPr>
        <w:t>1</w:t>
      </w:r>
      <w:r>
        <w:fldChar w:fldCharType="end"/>
      </w:r>
      <w:r w:rsidRPr="00612A7C">
        <w:rPr>
          <w:lang w:val="en-US"/>
        </w:rPr>
        <w:t xml:space="preserve">, </w:t>
      </w:r>
      <w:r>
        <w:fldChar w:fldCharType="begin"/>
      </w:r>
      <w:r w:rsidRPr="00612A7C">
        <w:rPr>
          <w:lang w:val="en-US"/>
        </w:rPr>
        <w:instrText xml:space="preserve"> REF _Ref432079440 \r \h </w:instrText>
      </w:r>
      <w:r>
        <w:fldChar w:fldCharType="separate"/>
      </w:r>
      <w:r w:rsidR="00177B09">
        <w:rPr>
          <w:lang w:val="en-US"/>
        </w:rPr>
        <w:t>4</w:t>
      </w:r>
      <w:r>
        <w:fldChar w:fldCharType="end"/>
      </w:r>
      <w:r w:rsidRPr="00612A7C">
        <w:rPr>
          <w:lang w:val="en-US"/>
        </w:rPr>
        <w:t xml:space="preserve"> and </w:t>
      </w:r>
      <w:r>
        <w:fldChar w:fldCharType="begin"/>
      </w:r>
      <w:r w:rsidRPr="00612A7C">
        <w:rPr>
          <w:lang w:val="en-US"/>
        </w:rPr>
        <w:instrText xml:space="preserve"> REF _Ref432079442 \r \h </w:instrText>
      </w:r>
      <w:r>
        <w:fldChar w:fldCharType="separate"/>
      </w:r>
      <w:r w:rsidR="00177B09">
        <w:rPr>
          <w:lang w:val="en-US"/>
        </w:rPr>
        <w:t>5</w:t>
      </w:r>
      <w:r>
        <w:fldChar w:fldCharType="end"/>
      </w:r>
      <w:r w:rsidRPr="00612A7C">
        <w:rPr>
          <w:lang w:val="en-US"/>
        </w:rPr>
        <w:t xml:space="preserve"> were studied during the feasibility study of </w:t>
      </w:r>
      <w:proofErr w:type="spellStart"/>
      <w:r w:rsidRPr="00612A7C">
        <w:rPr>
          <w:lang w:val="en-US"/>
        </w:rPr>
        <w:t>CIoT</w:t>
      </w:r>
      <w:proofErr w:type="spellEnd"/>
      <w:r w:rsidRPr="00612A7C">
        <w:rPr>
          <w:lang w:val="en-US"/>
        </w:rPr>
        <w:t xml:space="preserve">. </w:t>
      </w:r>
      <w:r w:rsidRPr="002D0DBF">
        <w:rPr>
          <w:lang w:val="en-US"/>
        </w:rPr>
        <w:t xml:space="preserve">It is proposed to follow the same approach also for studies of tighter reuse for EC-EGPRS. Since item </w:t>
      </w:r>
      <w:r>
        <w:fldChar w:fldCharType="begin"/>
      </w:r>
      <w:r w:rsidRPr="00612A7C">
        <w:rPr>
          <w:lang w:val="en-US"/>
        </w:rPr>
        <w:instrText xml:space="preserve"> REF _Ref432079209 \r \h </w:instrText>
      </w:r>
      <w:r>
        <w:fldChar w:fldCharType="separate"/>
      </w:r>
      <w:r w:rsidR="00177B09">
        <w:rPr>
          <w:lang w:val="en-US"/>
        </w:rPr>
        <w:t>2</w:t>
      </w:r>
      <w:r>
        <w:fldChar w:fldCharType="end"/>
      </w:r>
      <w:r w:rsidRPr="00612A7C">
        <w:rPr>
          <w:lang w:val="en-US"/>
        </w:rPr>
        <w:t xml:space="preserve"> can be expected to have a large impact, cell reselection should be realistically modelled in the system simulations</w:t>
      </w:r>
      <w:r w:rsidR="00D37894" w:rsidRPr="00612A7C">
        <w:rPr>
          <w:lang w:val="en-US"/>
        </w:rPr>
        <w:t>, or alternatively separately investigated with a realistic model</w:t>
      </w:r>
      <w:r w:rsidRPr="00612A7C">
        <w:rPr>
          <w:lang w:val="en-US"/>
        </w:rPr>
        <w:t>.</w:t>
      </w:r>
    </w:p>
    <w:tbl>
      <w:tblPr>
        <w:tblStyle w:val="TableGrid"/>
        <w:tblW w:w="0" w:type="auto"/>
        <w:tblLook w:val="04A0" w:firstRow="1" w:lastRow="0" w:firstColumn="1" w:lastColumn="0" w:noHBand="0" w:noVBand="1"/>
      </w:tblPr>
      <w:tblGrid>
        <w:gridCol w:w="959"/>
        <w:gridCol w:w="7449"/>
      </w:tblGrid>
      <w:tr w:rsidR="00BF40CD" w:rsidRPr="002D0DBF" w:rsidTr="00DC08C0">
        <w:tc>
          <w:tcPr>
            <w:tcW w:w="959" w:type="dxa"/>
            <w:vAlign w:val="center"/>
          </w:tcPr>
          <w:p w:rsidR="00BF40CD" w:rsidRDefault="00BF40CD" w:rsidP="00DC08C0">
            <w:r>
              <w:t>WA</w:t>
            </w:r>
            <w:r w:rsidR="00544507">
              <w:t>6</w:t>
            </w:r>
          </w:p>
        </w:tc>
        <w:tc>
          <w:tcPr>
            <w:tcW w:w="7449" w:type="dxa"/>
            <w:vAlign w:val="center"/>
          </w:tcPr>
          <w:p w:rsidR="00BF40CD" w:rsidRPr="00612A7C" w:rsidRDefault="00BF40CD" w:rsidP="00F24567">
            <w:pPr>
              <w:rPr>
                <w:lang w:val="en-US"/>
              </w:rPr>
            </w:pPr>
            <w:r w:rsidRPr="00612A7C">
              <w:rPr>
                <w:lang w:val="en-US"/>
              </w:rPr>
              <w:t xml:space="preserve">The impact </w:t>
            </w:r>
            <w:r w:rsidR="00F24567" w:rsidRPr="00612A7C">
              <w:rPr>
                <w:lang w:val="en-US"/>
              </w:rPr>
              <w:t xml:space="preserve">of a tighter frequency reuse </w:t>
            </w:r>
            <w:r w:rsidRPr="00612A7C">
              <w:rPr>
                <w:lang w:val="en-US"/>
              </w:rPr>
              <w:t xml:space="preserve">on </w:t>
            </w:r>
            <w:r w:rsidRPr="00612A7C">
              <w:rPr>
                <w:u w:val="single"/>
                <w:lang w:val="en-US"/>
              </w:rPr>
              <w:t>network synchronization</w:t>
            </w:r>
            <w:r w:rsidRPr="00612A7C">
              <w:rPr>
                <w:lang w:val="en-US"/>
              </w:rPr>
              <w:t xml:space="preserve"> </w:t>
            </w:r>
            <w:r w:rsidR="00F24567" w:rsidRPr="00612A7C">
              <w:rPr>
                <w:lang w:val="en-US"/>
              </w:rPr>
              <w:t>performance</w:t>
            </w:r>
            <w:r w:rsidRPr="00612A7C">
              <w:rPr>
                <w:lang w:val="en-US"/>
              </w:rPr>
              <w:t xml:space="preserve"> shall be investigated for both EC-EGPRS MS and legacy (E)</w:t>
            </w:r>
            <w:r w:rsidR="00F24567" w:rsidRPr="00612A7C">
              <w:rPr>
                <w:lang w:val="en-US"/>
              </w:rPr>
              <w:t xml:space="preserve">GPRS MS, following applicable parts of the methodology in </w:t>
            </w:r>
            <w:proofErr w:type="spellStart"/>
            <w:r w:rsidR="00F24567" w:rsidRPr="00612A7C">
              <w:rPr>
                <w:lang w:val="en-US"/>
              </w:rPr>
              <w:t>subclause</w:t>
            </w:r>
            <w:proofErr w:type="spellEnd"/>
            <w:r w:rsidR="00F24567" w:rsidRPr="00612A7C">
              <w:rPr>
                <w:lang w:val="en-US"/>
              </w:rPr>
              <w:t xml:space="preserve"> 5.3.4 of </w:t>
            </w:r>
            <w:r w:rsidR="00F24567">
              <w:fldChar w:fldCharType="begin"/>
            </w:r>
            <w:r w:rsidR="00F24567" w:rsidRPr="00612A7C">
              <w:rPr>
                <w:lang w:val="en-US"/>
              </w:rPr>
              <w:instrText xml:space="preserve"> REF _Ref413155857 \r \h </w:instrText>
            </w:r>
            <w:r w:rsidR="00F24567">
              <w:fldChar w:fldCharType="separate"/>
            </w:r>
            <w:r w:rsidR="00177B09">
              <w:rPr>
                <w:lang w:val="en-US"/>
              </w:rPr>
              <w:t>[2]</w:t>
            </w:r>
            <w:r w:rsidR="00F24567">
              <w:fldChar w:fldCharType="end"/>
            </w:r>
            <w:r w:rsidR="00F24567" w:rsidRPr="00612A7C">
              <w:rPr>
                <w:lang w:val="en-US"/>
              </w:rPr>
              <w:t>.</w:t>
            </w:r>
          </w:p>
        </w:tc>
      </w:tr>
      <w:tr w:rsidR="00BF40CD" w:rsidRPr="002D0DBF" w:rsidTr="00DC08C0">
        <w:tc>
          <w:tcPr>
            <w:tcW w:w="959" w:type="dxa"/>
            <w:vAlign w:val="center"/>
          </w:tcPr>
          <w:p w:rsidR="00BF40CD" w:rsidRDefault="00447ADE" w:rsidP="00DC08C0">
            <w:r>
              <w:t>WA</w:t>
            </w:r>
            <w:r w:rsidR="00544507">
              <w:t>7</w:t>
            </w:r>
          </w:p>
        </w:tc>
        <w:tc>
          <w:tcPr>
            <w:tcW w:w="7449" w:type="dxa"/>
            <w:vAlign w:val="center"/>
          </w:tcPr>
          <w:p w:rsidR="00BF40CD" w:rsidRPr="002F7CC7" w:rsidRDefault="00BF40CD" w:rsidP="00544507">
            <w:pPr>
              <w:rPr>
                <w:lang w:val="en-US"/>
              </w:rPr>
            </w:pPr>
            <w:r w:rsidRPr="00612A7C">
              <w:rPr>
                <w:lang w:val="en-US"/>
              </w:rPr>
              <w:t xml:space="preserve">The impact </w:t>
            </w:r>
            <w:r w:rsidR="00F24567" w:rsidRPr="00612A7C">
              <w:rPr>
                <w:lang w:val="en-US"/>
              </w:rPr>
              <w:t xml:space="preserve">of a tighter frequency reuse </w:t>
            </w:r>
            <w:r w:rsidRPr="00612A7C">
              <w:rPr>
                <w:lang w:val="en-US"/>
              </w:rPr>
              <w:t xml:space="preserve">on </w:t>
            </w:r>
            <w:r w:rsidR="00F24567" w:rsidRPr="00612A7C">
              <w:rPr>
                <w:u w:val="single"/>
                <w:lang w:val="en-US"/>
              </w:rPr>
              <w:t>random access delay</w:t>
            </w:r>
            <w:r w:rsidRPr="00612A7C">
              <w:rPr>
                <w:lang w:val="en-US"/>
              </w:rPr>
              <w:t xml:space="preserve"> shall be investigated for both EC-EGPRS MS and legacy (E</w:t>
            </w:r>
            <w:proofErr w:type="gramStart"/>
            <w:r w:rsidRPr="00612A7C">
              <w:rPr>
                <w:lang w:val="en-US"/>
              </w:rPr>
              <w:t>)</w:t>
            </w:r>
            <w:r w:rsidR="00F24567" w:rsidRPr="00612A7C">
              <w:rPr>
                <w:lang w:val="en-US"/>
              </w:rPr>
              <w:t>GPRS</w:t>
            </w:r>
            <w:proofErr w:type="gramEnd"/>
            <w:r w:rsidR="00F24567" w:rsidRPr="00612A7C">
              <w:rPr>
                <w:lang w:val="en-US"/>
              </w:rPr>
              <w:t xml:space="preserve"> MS, following applicable parts of the methodology in </w:t>
            </w:r>
            <w:proofErr w:type="spellStart"/>
            <w:r w:rsidR="00F24567" w:rsidRPr="00612A7C">
              <w:rPr>
                <w:lang w:val="en-US"/>
              </w:rPr>
              <w:t>subclause</w:t>
            </w:r>
            <w:proofErr w:type="spellEnd"/>
            <w:r w:rsidR="00F24567" w:rsidRPr="00612A7C">
              <w:rPr>
                <w:lang w:val="en-US"/>
              </w:rPr>
              <w:t xml:space="preserve"> 5.3.5 of </w:t>
            </w:r>
            <w:r w:rsidR="00F24567">
              <w:fldChar w:fldCharType="begin"/>
            </w:r>
            <w:r w:rsidR="00F24567" w:rsidRPr="002F7CC7">
              <w:rPr>
                <w:lang w:val="en-US"/>
              </w:rPr>
              <w:instrText xml:space="preserve"> REF _Ref413155857 \r \h </w:instrText>
            </w:r>
            <w:r w:rsidR="00F24567">
              <w:fldChar w:fldCharType="separate"/>
            </w:r>
            <w:r w:rsidR="00177B09">
              <w:rPr>
                <w:lang w:val="en-US"/>
              </w:rPr>
              <w:t>[2]</w:t>
            </w:r>
            <w:r w:rsidR="00F24567">
              <w:fldChar w:fldCharType="end"/>
            </w:r>
            <w:r w:rsidR="00D37894" w:rsidRPr="002F7CC7">
              <w:rPr>
                <w:lang w:val="en-US"/>
              </w:rPr>
              <w:t xml:space="preserve">, but with the random access delay defined </w:t>
            </w:r>
            <w:r w:rsidR="00D37894" w:rsidRPr="002F7CC7">
              <w:rPr>
                <w:lang w:val="en-US" w:eastAsia="zh-CN"/>
              </w:rPr>
              <w:t>as the time from when the device application triggers a first access request until an access grant ((EC-)AGCH) with a valid random reference has been received.</w:t>
            </w:r>
            <w:r w:rsidR="00F24567" w:rsidRPr="002F7CC7">
              <w:rPr>
                <w:lang w:val="en-US"/>
              </w:rPr>
              <w:t>.</w:t>
            </w:r>
            <w:r w:rsidR="00447ADE" w:rsidRPr="002F7CC7">
              <w:rPr>
                <w:lang w:val="en-US"/>
              </w:rPr>
              <w:t xml:space="preserve"> </w:t>
            </w:r>
          </w:p>
        </w:tc>
      </w:tr>
      <w:tr w:rsidR="00BF40CD" w:rsidRPr="002D0DBF" w:rsidTr="00DC08C0">
        <w:tc>
          <w:tcPr>
            <w:tcW w:w="959" w:type="dxa"/>
            <w:vAlign w:val="center"/>
          </w:tcPr>
          <w:p w:rsidR="00BF40CD" w:rsidRDefault="00447ADE" w:rsidP="00DC08C0">
            <w:r>
              <w:t>WA</w:t>
            </w:r>
            <w:r w:rsidR="00544507">
              <w:t>8</w:t>
            </w:r>
          </w:p>
        </w:tc>
        <w:tc>
          <w:tcPr>
            <w:tcW w:w="7449" w:type="dxa"/>
            <w:vAlign w:val="center"/>
          </w:tcPr>
          <w:p w:rsidR="00BF40CD" w:rsidRPr="00612A7C" w:rsidRDefault="00BF40CD" w:rsidP="00544507">
            <w:pPr>
              <w:rPr>
                <w:lang w:val="en-US"/>
              </w:rPr>
            </w:pPr>
            <w:r w:rsidRPr="00612A7C">
              <w:rPr>
                <w:lang w:val="en-US"/>
              </w:rPr>
              <w:t xml:space="preserve">The impact </w:t>
            </w:r>
            <w:r w:rsidR="00F24567" w:rsidRPr="00612A7C">
              <w:rPr>
                <w:lang w:val="en-US"/>
              </w:rPr>
              <w:t xml:space="preserve">of a tighter frequency reuse </w:t>
            </w:r>
            <w:r w:rsidRPr="00612A7C">
              <w:rPr>
                <w:lang w:val="en-US"/>
              </w:rPr>
              <w:t xml:space="preserve">on </w:t>
            </w:r>
            <w:r w:rsidR="00F24567" w:rsidRPr="00612A7C">
              <w:rPr>
                <w:u w:val="single"/>
                <w:lang w:val="en-US"/>
              </w:rPr>
              <w:t>user data traffic performance</w:t>
            </w:r>
            <w:r w:rsidRPr="00612A7C">
              <w:rPr>
                <w:lang w:val="en-US"/>
              </w:rPr>
              <w:t xml:space="preserve"> shall be investigated for both EC-EGPRS MS and legacy (E</w:t>
            </w:r>
            <w:proofErr w:type="gramStart"/>
            <w:r w:rsidRPr="00612A7C">
              <w:rPr>
                <w:lang w:val="en-US"/>
              </w:rPr>
              <w:t>)</w:t>
            </w:r>
            <w:r w:rsidR="00F24567" w:rsidRPr="00612A7C">
              <w:rPr>
                <w:lang w:val="en-US"/>
              </w:rPr>
              <w:t>GPRS</w:t>
            </w:r>
            <w:proofErr w:type="gramEnd"/>
            <w:r w:rsidR="00F24567" w:rsidRPr="00612A7C">
              <w:rPr>
                <w:lang w:val="en-US"/>
              </w:rPr>
              <w:t xml:space="preserve"> MS. Performance shall be </w:t>
            </w:r>
            <w:r w:rsidR="00F24567" w:rsidRPr="00612A7C">
              <w:rPr>
                <w:lang w:val="en-US"/>
              </w:rPr>
              <w:lastRenderedPageBreak/>
              <w:t xml:space="preserve">measured following applicable parts of the methodology for capacity and latency in </w:t>
            </w:r>
            <w:proofErr w:type="spellStart"/>
            <w:r w:rsidR="00F24567" w:rsidRPr="00612A7C">
              <w:rPr>
                <w:lang w:val="en-US"/>
              </w:rPr>
              <w:t>subclause</w:t>
            </w:r>
            <w:proofErr w:type="spellEnd"/>
            <w:r w:rsidR="00F24567" w:rsidRPr="00612A7C">
              <w:rPr>
                <w:lang w:val="en-US"/>
              </w:rPr>
              <w:t xml:space="preserve"> </w:t>
            </w:r>
            <w:r w:rsidR="00447ADE" w:rsidRPr="00612A7C">
              <w:rPr>
                <w:lang w:val="en-US"/>
              </w:rPr>
              <w:t xml:space="preserve">5.2.1, 5.2.2, 5.3.0, 5.3.2 and 5.3.3. </w:t>
            </w:r>
          </w:p>
        </w:tc>
      </w:tr>
      <w:tr w:rsidR="00544507" w:rsidRPr="002D0DBF" w:rsidTr="00DC08C0">
        <w:tc>
          <w:tcPr>
            <w:tcW w:w="959" w:type="dxa"/>
            <w:vAlign w:val="center"/>
          </w:tcPr>
          <w:p w:rsidR="00544507" w:rsidRDefault="00544507" w:rsidP="00DC08C0">
            <w:r>
              <w:lastRenderedPageBreak/>
              <w:t>WA9</w:t>
            </w:r>
          </w:p>
        </w:tc>
        <w:tc>
          <w:tcPr>
            <w:tcW w:w="7449" w:type="dxa"/>
            <w:vAlign w:val="center"/>
          </w:tcPr>
          <w:p w:rsidR="00544507" w:rsidRPr="00612A7C" w:rsidRDefault="00544507" w:rsidP="00544507">
            <w:pPr>
              <w:rPr>
                <w:lang w:val="en-US"/>
              </w:rPr>
            </w:pPr>
            <w:r>
              <w:rPr>
                <w:lang w:val="en-US"/>
              </w:rPr>
              <w:t xml:space="preserve">The impact of a tighter frequency reuse on </w:t>
            </w:r>
            <w:r w:rsidRPr="00202F66">
              <w:rPr>
                <w:u w:val="single"/>
                <w:lang w:val="en-US"/>
              </w:rPr>
              <w:t>cell reselection performance</w:t>
            </w:r>
            <w:r>
              <w:rPr>
                <w:lang w:val="en-US"/>
              </w:rPr>
              <w:t xml:space="preserve"> shall be investigated for both EC-EGPRS MS and legacy (E)GPRS MS, either as part of the evaluations of user data traffic performance (WA8) or as a separate evaluation.</w:t>
            </w:r>
          </w:p>
        </w:tc>
      </w:tr>
    </w:tbl>
    <w:p w:rsidR="00447ADE" w:rsidRPr="00544507" w:rsidRDefault="004A5685" w:rsidP="00447ADE">
      <w:pPr>
        <w:pStyle w:val="Heading1"/>
        <w:rPr>
          <w:lang w:val="en-US"/>
        </w:rPr>
      </w:pPr>
      <w:r w:rsidRPr="00544507">
        <w:rPr>
          <w:lang w:val="en-US"/>
        </w:rPr>
        <w:t>Simulation assumptions</w:t>
      </w:r>
    </w:p>
    <w:p w:rsidR="00447ADE" w:rsidRPr="00544507" w:rsidRDefault="00447ADE" w:rsidP="00447ADE">
      <w:pPr>
        <w:pStyle w:val="Heading2"/>
        <w:rPr>
          <w:lang w:val="en-US"/>
        </w:rPr>
      </w:pPr>
      <w:r w:rsidRPr="00544507">
        <w:rPr>
          <w:lang w:val="en-US"/>
        </w:rPr>
        <w:t>Building penetration loss</w:t>
      </w:r>
    </w:p>
    <w:p w:rsidR="000C5F03" w:rsidRPr="00612A7C" w:rsidRDefault="00447ADE" w:rsidP="000C5F03">
      <w:pPr>
        <w:pStyle w:val="BodyText"/>
        <w:rPr>
          <w:lang w:val="en-US"/>
        </w:rPr>
      </w:pPr>
      <w:r w:rsidRPr="00612A7C">
        <w:rPr>
          <w:lang w:val="en-US"/>
        </w:rPr>
        <w:t>(E)GPRS devices do not support extended coverage, and existing devices can therefore be expected to be placed outdoor or in other locations with normal coverage. Therefore, building penetrat</w:t>
      </w:r>
      <w:r w:rsidR="000C5F03" w:rsidRPr="00612A7C">
        <w:rPr>
          <w:lang w:val="en-US"/>
        </w:rPr>
        <w:t>ion loss should not be applied to legacy (E</w:t>
      </w:r>
      <w:proofErr w:type="gramStart"/>
      <w:r w:rsidR="000C5F03" w:rsidRPr="00612A7C">
        <w:rPr>
          <w:lang w:val="en-US"/>
        </w:rPr>
        <w:t>)GPRS</w:t>
      </w:r>
      <w:proofErr w:type="gramEnd"/>
      <w:r w:rsidR="000C5F03" w:rsidRPr="00612A7C">
        <w:rPr>
          <w:lang w:val="en-US"/>
        </w:rPr>
        <w:t xml:space="preserve"> MS.</w:t>
      </w:r>
    </w:p>
    <w:p w:rsidR="00447ADE" w:rsidRPr="00612A7C" w:rsidRDefault="00D37026" w:rsidP="00447ADE">
      <w:pPr>
        <w:pStyle w:val="BodyText"/>
        <w:rPr>
          <w:lang w:val="en-US"/>
        </w:rPr>
      </w:pPr>
      <w:r>
        <w:rPr>
          <w:lang w:val="en-US"/>
        </w:rPr>
        <w:t>Further</w:t>
      </w:r>
      <w:r w:rsidR="0047635D" w:rsidRPr="00612A7C">
        <w:rPr>
          <w:lang w:val="en-US"/>
        </w:rPr>
        <w:t xml:space="preserve">, </w:t>
      </w:r>
      <w:r>
        <w:rPr>
          <w:lang w:val="en-US"/>
        </w:rPr>
        <w:t xml:space="preserve">although </w:t>
      </w:r>
      <w:r w:rsidR="0047635D" w:rsidRPr="00612A7C">
        <w:rPr>
          <w:lang w:val="en-US"/>
        </w:rPr>
        <w:t>the building penetration loss model in the study has been vital to understand</w:t>
      </w:r>
      <w:r w:rsidR="00544507">
        <w:rPr>
          <w:lang w:val="en-US"/>
        </w:rPr>
        <w:t>ing</w:t>
      </w:r>
      <w:r w:rsidR="0047635D" w:rsidRPr="00612A7C">
        <w:rPr>
          <w:lang w:val="en-US"/>
        </w:rPr>
        <w:t xml:space="preserve"> the system capacity under challenging coverage conditions, the four different variants have not provided diverse results to motivate the continuation of using all models in future simulations where BPL is used. It is therefore proposed to only use BPL model 1 with inter-site correlation coefficient 0.5. BPL model 1 is the model based on derived projection from available measurements and building statistics.</w:t>
      </w:r>
    </w:p>
    <w:tbl>
      <w:tblPr>
        <w:tblStyle w:val="TableGrid"/>
        <w:tblW w:w="0" w:type="auto"/>
        <w:tblLook w:val="04A0" w:firstRow="1" w:lastRow="0" w:firstColumn="1" w:lastColumn="0" w:noHBand="0" w:noVBand="1"/>
      </w:tblPr>
      <w:tblGrid>
        <w:gridCol w:w="959"/>
        <w:gridCol w:w="7449"/>
      </w:tblGrid>
      <w:tr w:rsidR="00447ADE" w:rsidRPr="002D0DBF" w:rsidTr="00DC08C0">
        <w:tc>
          <w:tcPr>
            <w:tcW w:w="959" w:type="dxa"/>
            <w:vAlign w:val="center"/>
          </w:tcPr>
          <w:p w:rsidR="00447ADE" w:rsidRDefault="00447ADE" w:rsidP="00447ADE">
            <w:r>
              <w:t>WA</w:t>
            </w:r>
            <w:r w:rsidR="00544507">
              <w:t>10</w:t>
            </w:r>
          </w:p>
        </w:tc>
        <w:tc>
          <w:tcPr>
            <w:tcW w:w="7449" w:type="dxa"/>
            <w:vAlign w:val="center"/>
          </w:tcPr>
          <w:p w:rsidR="00447ADE" w:rsidRPr="00612A7C" w:rsidRDefault="00D37026" w:rsidP="000C5F03">
            <w:pPr>
              <w:rPr>
                <w:lang w:val="en-US"/>
              </w:rPr>
            </w:pPr>
            <w:r>
              <w:rPr>
                <w:lang w:val="en-US"/>
              </w:rPr>
              <w:t>N</w:t>
            </w:r>
            <w:r w:rsidR="000C5F03" w:rsidRPr="00612A7C">
              <w:rPr>
                <w:lang w:val="en-US"/>
              </w:rPr>
              <w:t>o BPL is applied to (E</w:t>
            </w:r>
            <w:proofErr w:type="gramStart"/>
            <w:r w:rsidR="000C5F03" w:rsidRPr="00612A7C">
              <w:rPr>
                <w:lang w:val="en-US"/>
              </w:rPr>
              <w:t>)GPRS</w:t>
            </w:r>
            <w:proofErr w:type="gramEnd"/>
            <w:r w:rsidR="000C5F03" w:rsidRPr="00612A7C">
              <w:rPr>
                <w:lang w:val="en-US"/>
              </w:rPr>
              <w:t>.</w:t>
            </w:r>
          </w:p>
        </w:tc>
      </w:tr>
      <w:tr w:rsidR="0047635D" w:rsidRPr="002D0DBF" w:rsidTr="00DC08C0">
        <w:tc>
          <w:tcPr>
            <w:tcW w:w="959" w:type="dxa"/>
            <w:vAlign w:val="center"/>
          </w:tcPr>
          <w:p w:rsidR="0047635D" w:rsidRDefault="0047635D" w:rsidP="00447ADE">
            <w:r>
              <w:t>WA</w:t>
            </w:r>
            <w:r w:rsidR="00544507">
              <w:t>11</w:t>
            </w:r>
          </w:p>
        </w:tc>
        <w:tc>
          <w:tcPr>
            <w:tcW w:w="7449" w:type="dxa"/>
            <w:vAlign w:val="center"/>
          </w:tcPr>
          <w:p w:rsidR="0047635D" w:rsidRPr="00D37026" w:rsidRDefault="0047635D" w:rsidP="00D37026">
            <w:pPr>
              <w:rPr>
                <w:lang w:val="en-US"/>
              </w:rPr>
            </w:pPr>
            <w:r w:rsidRPr="00612A7C">
              <w:rPr>
                <w:lang w:val="en-US"/>
              </w:rPr>
              <w:t xml:space="preserve">BPL model 1 with inter-site correlation coefficient 0.5 of </w:t>
            </w:r>
            <w:r>
              <w:fldChar w:fldCharType="begin"/>
            </w:r>
            <w:r w:rsidRPr="00612A7C">
              <w:rPr>
                <w:lang w:val="en-US"/>
              </w:rPr>
              <w:instrText xml:space="preserve"> REF _Ref413155857 \r \h </w:instrText>
            </w:r>
            <w:r>
              <w:fldChar w:fldCharType="separate"/>
            </w:r>
            <w:r w:rsidR="00177B09">
              <w:rPr>
                <w:lang w:val="en-US"/>
              </w:rPr>
              <w:t>[2]</w:t>
            </w:r>
            <w:r>
              <w:fldChar w:fldCharType="end"/>
            </w:r>
            <w:r w:rsidR="00D37026" w:rsidRPr="00D37026">
              <w:rPr>
                <w:lang w:val="en-US"/>
              </w:rPr>
              <w:t xml:space="preserve"> is applied to EC-EGPRS.</w:t>
            </w:r>
          </w:p>
        </w:tc>
      </w:tr>
    </w:tbl>
    <w:p w:rsidR="000C5F03" w:rsidRDefault="000C5F03" w:rsidP="000C5F03">
      <w:pPr>
        <w:pStyle w:val="Heading2"/>
      </w:pPr>
      <w:r>
        <w:t>Device density</w:t>
      </w:r>
    </w:p>
    <w:p w:rsidR="000C5F03" w:rsidRPr="00612A7C" w:rsidRDefault="000C5F03" w:rsidP="000C5F03">
      <w:pPr>
        <w:pStyle w:val="BodyText"/>
        <w:rPr>
          <w:lang w:val="en-US"/>
        </w:rPr>
      </w:pPr>
      <w:r w:rsidRPr="00612A7C">
        <w:rPr>
          <w:lang w:val="en-US"/>
        </w:rPr>
        <w:t xml:space="preserve">The </w:t>
      </w:r>
      <w:proofErr w:type="spellStart"/>
      <w:r w:rsidRPr="00612A7C">
        <w:rPr>
          <w:lang w:val="en-US"/>
        </w:rPr>
        <w:t>CIoT</w:t>
      </w:r>
      <w:proofErr w:type="spellEnd"/>
      <w:r w:rsidRPr="00612A7C">
        <w:rPr>
          <w:lang w:val="en-US"/>
        </w:rPr>
        <w:t xml:space="preserve"> device density targeted in </w:t>
      </w:r>
      <w:r>
        <w:fldChar w:fldCharType="begin"/>
      </w:r>
      <w:r w:rsidRPr="00612A7C">
        <w:rPr>
          <w:lang w:val="en-US"/>
        </w:rPr>
        <w:instrText xml:space="preserve"> REF _Ref413155857 \r \h </w:instrText>
      </w:r>
      <w:r>
        <w:fldChar w:fldCharType="separate"/>
      </w:r>
      <w:r w:rsidR="00177B09">
        <w:rPr>
          <w:lang w:val="en-US"/>
        </w:rPr>
        <w:t>[2]</w:t>
      </w:r>
      <w:r>
        <w:fldChar w:fldCharType="end"/>
      </w:r>
      <w:r w:rsidRPr="00612A7C">
        <w:rPr>
          <w:lang w:val="en-US"/>
        </w:rPr>
        <w:t xml:space="preserve"> is assumed to be valid also in studies of tighter reuse. Of these, it is proposed that different fractions are assumed to be legacy (E</w:t>
      </w:r>
      <w:proofErr w:type="gramStart"/>
      <w:r w:rsidRPr="00612A7C">
        <w:rPr>
          <w:lang w:val="en-US"/>
        </w:rPr>
        <w:t>)GPRS</w:t>
      </w:r>
      <w:proofErr w:type="gramEnd"/>
      <w:r w:rsidRPr="00612A7C">
        <w:rPr>
          <w:lang w:val="en-US"/>
        </w:rPr>
        <w:t xml:space="preserve"> MS.</w:t>
      </w:r>
    </w:p>
    <w:tbl>
      <w:tblPr>
        <w:tblStyle w:val="TableGrid"/>
        <w:tblW w:w="0" w:type="auto"/>
        <w:tblLook w:val="04A0" w:firstRow="1" w:lastRow="0" w:firstColumn="1" w:lastColumn="0" w:noHBand="0" w:noVBand="1"/>
      </w:tblPr>
      <w:tblGrid>
        <w:gridCol w:w="959"/>
        <w:gridCol w:w="7449"/>
      </w:tblGrid>
      <w:tr w:rsidR="000C5F03" w:rsidRPr="002D0DBF" w:rsidTr="00DC08C0">
        <w:tc>
          <w:tcPr>
            <w:tcW w:w="959" w:type="dxa"/>
            <w:vAlign w:val="center"/>
          </w:tcPr>
          <w:p w:rsidR="000C5F03" w:rsidRDefault="000C5F03" w:rsidP="00DC08C0">
            <w:r>
              <w:t>WA</w:t>
            </w:r>
            <w:r w:rsidR="00C20032">
              <w:t>12</w:t>
            </w:r>
          </w:p>
        </w:tc>
        <w:tc>
          <w:tcPr>
            <w:tcW w:w="7449" w:type="dxa"/>
            <w:vAlign w:val="center"/>
          </w:tcPr>
          <w:p w:rsidR="000C5F03" w:rsidRPr="00612A7C" w:rsidRDefault="000C5F03" w:rsidP="00DC08C0">
            <w:pPr>
              <w:rPr>
                <w:lang w:val="en-US"/>
              </w:rPr>
            </w:pPr>
            <w:r w:rsidRPr="00612A7C">
              <w:rPr>
                <w:lang w:val="en-US"/>
              </w:rPr>
              <w:t xml:space="preserve">The target device density per cell (=sector) is </w:t>
            </w:r>
            <w:r w:rsidR="00BF4DFD" w:rsidRPr="00612A7C">
              <w:rPr>
                <w:lang w:val="en-US"/>
              </w:rPr>
              <w:t xml:space="preserve">the same as in </w:t>
            </w:r>
            <w:r w:rsidR="00BF4DFD">
              <w:fldChar w:fldCharType="begin"/>
            </w:r>
            <w:r w:rsidR="00BF4DFD" w:rsidRPr="00612A7C">
              <w:rPr>
                <w:lang w:val="en-US"/>
              </w:rPr>
              <w:instrText xml:space="preserve"> REF _Ref413155857 \r \h </w:instrText>
            </w:r>
            <w:r w:rsidR="00BF4DFD">
              <w:fldChar w:fldCharType="separate"/>
            </w:r>
            <w:r w:rsidR="00177B09">
              <w:rPr>
                <w:lang w:val="en-US"/>
              </w:rPr>
              <w:t>[2]</w:t>
            </w:r>
            <w:r w:rsidR="00BF4DFD">
              <w:fldChar w:fldCharType="end"/>
            </w:r>
            <w:r w:rsidR="00BF4DFD" w:rsidRPr="00612A7C">
              <w:rPr>
                <w:lang w:val="en-US"/>
              </w:rPr>
              <w:t xml:space="preserve"> (i.e., </w:t>
            </w:r>
            <w:r w:rsidRPr="00612A7C">
              <w:rPr>
                <w:lang w:val="en-US"/>
              </w:rPr>
              <w:t>52547</w:t>
            </w:r>
            <w:r w:rsidR="00BF4DFD" w:rsidRPr="00612A7C">
              <w:rPr>
                <w:lang w:val="en-US"/>
              </w:rPr>
              <w:t xml:space="preserve"> devices per cell)</w:t>
            </w:r>
            <w:r w:rsidR="00D571CF" w:rsidRPr="00612A7C">
              <w:rPr>
                <w:lang w:val="en-US"/>
              </w:rPr>
              <w:t>.</w:t>
            </w:r>
          </w:p>
        </w:tc>
      </w:tr>
      <w:tr w:rsidR="000C5F03" w:rsidRPr="002D0DBF" w:rsidTr="00DC08C0">
        <w:tc>
          <w:tcPr>
            <w:tcW w:w="959" w:type="dxa"/>
            <w:vAlign w:val="center"/>
          </w:tcPr>
          <w:p w:rsidR="000C5F03" w:rsidRDefault="000C5F03" w:rsidP="00DC08C0">
            <w:r>
              <w:t>WA</w:t>
            </w:r>
            <w:r w:rsidR="00C20032">
              <w:t>13</w:t>
            </w:r>
          </w:p>
        </w:tc>
        <w:tc>
          <w:tcPr>
            <w:tcW w:w="7449" w:type="dxa"/>
            <w:vAlign w:val="center"/>
          </w:tcPr>
          <w:p w:rsidR="000C5F03" w:rsidRPr="00612A7C" w:rsidRDefault="00416891" w:rsidP="00DC08C0">
            <w:pPr>
              <w:rPr>
                <w:lang w:val="en-US"/>
              </w:rPr>
            </w:pPr>
            <w:r>
              <w:rPr>
                <w:lang w:val="en-US"/>
              </w:rPr>
              <w:t>Different fractions of EC-EGPRS MS and (E</w:t>
            </w:r>
            <w:proofErr w:type="gramStart"/>
            <w:r>
              <w:rPr>
                <w:lang w:val="en-US"/>
              </w:rPr>
              <w:t>)GPRS</w:t>
            </w:r>
            <w:proofErr w:type="gramEnd"/>
            <w:r>
              <w:rPr>
                <w:lang w:val="en-US"/>
              </w:rPr>
              <w:t xml:space="preserve"> MS will be investigated.</w:t>
            </w:r>
          </w:p>
        </w:tc>
      </w:tr>
    </w:tbl>
    <w:p w:rsidR="00DB2F15" w:rsidRDefault="00BF4DFD" w:rsidP="00BF4DFD">
      <w:pPr>
        <w:pStyle w:val="Heading2"/>
      </w:pPr>
      <w:r>
        <w:t>Other</w:t>
      </w:r>
      <w:r w:rsidR="004A5685">
        <w:t xml:space="preserve"> parameters</w:t>
      </w:r>
    </w:p>
    <w:p w:rsidR="00BF4DFD" w:rsidRPr="00612A7C" w:rsidRDefault="00416891" w:rsidP="00BF4DFD">
      <w:pPr>
        <w:pStyle w:val="BodyText"/>
        <w:rPr>
          <w:lang w:val="en-US"/>
        </w:rPr>
      </w:pPr>
      <w:r>
        <w:rPr>
          <w:lang w:val="en-US"/>
        </w:rPr>
        <w:t>When nothing else is specified, i</w:t>
      </w:r>
      <w:r w:rsidR="00BF4DFD" w:rsidRPr="00612A7C">
        <w:rPr>
          <w:lang w:val="en-US"/>
        </w:rPr>
        <w:t xml:space="preserve">t is proposed to reuse link level and system level simulation assumptions from </w:t>
      </w:r>
      <w:r w:rsidR="00BF4DFD">
        <w:fldChar w:fldCharType="begin"/>
      </w:r>
      <w:r w:rsidR="00BF4DFD" w:rsidRPr="00612A7C">
        <w:rPr>
          <w:lang w:val="en-US"/>
        </w:rPr>
        <w:instrText xml:space="preserve"> REF _Ref413155857 \r \h </w:instrText>
      </w:r>
      <w:r w:rsidR="00BF4DFD">
        <w:fldChar w:fldCharType="separate"/>
      </w:r>
      <w:r w:rsidR="00177B09">
        <w:rPr>
          <w:lang w:val="en-US"/>
        </w:rPr>
        <w:t>[2]</w:t>
      </w:r>
      <w:r w:rsidR="00BF4DFD">
        <w:fldChar w:fldCharType="end"/>
      </w:r>
      <w:r w:rsidR="00BF4DFD" w:rsidRPr="00612A7C">
        <w:rPr>
          <w:lang w:val="en-US"/>
        </w:rPr>
        <w:t>.</w:t>
      </w:r>
    </w:p>
    <w:tbl>
      <w:tblPr>
        <w:tblStyle w:val="TableGrid"/>
        <w:tblW w:w="0" w:type="auto"/>
        <w:tblLook w:val="04A0" w:firstRow="1" w:lastRow="0" w:firstColumn="1" w:lastColumn="0" w:noHBand="0" w:noVBand="1"/>
      </w:tblPr>
      <w:tblGrid>
        <w:gridCol w:w="959"/>
        <w:gridCol w:w="7449"/>
      </w:tblGrid>
      <w:tr w:rsidR="00BF4DFD" w:rsidRPr="002D0DBF" w:rsidTr="00E53C94">
        <w:tc>
          <w:tcPr>
            <w:tcW w:w="959" w:type="dxa"/>
            <w:vAlign w:val="center"/>
          </w:tcPr>
          <w:p w:rsidR="00BF4DFD" w:rsidRDefault="00416891" w:rsidP="00E53C94">
            <w:r>
              <w:t>WA1</w:t>
            </w:r>
            <w:r w:rsidR="00C20032">
              <w:t>4</w:t>
            </w:r>
          </w:p>
        </w:tc>
        <w:tc>
          <w:tcPr>
            <w:tcW w:w="7449" w:type="dxa"/>
            <w:vAlign w:val="center"/>
          </w:tcPr>
          <w:p w:rsidR="00BF4DFD" w:rsidRPr="00612A7C" w:rsidRDefault="00BF4DFD" w:rsidP="00E53C94">
            <w:pPr>
              <w:rPr>
                <w:lang w:val="en-US"/>
              </w:rPr>
            </w:pPr>
            <w:r w:rsidRPr="00612A7C">
              <w:rPr>
                <w:lang w:val="en-US"/>
              </w:rPr>
              <w:t xml:space="preserve">Unless otherwise specified in other working assumptions, the simulation assumptions in Annex C and Annex D of </w:t>
            </w:r>
            <w:r>
              <w:fldChar w:fldCharType="begin"/>
            </w:r>
            <w:r w:rsidRPr="00612A7C">
              <w:rPr>
                <w:lang w:val="en-US"/>
              </w:rPr>
              <w:instrText xml:space="preserve"> REF _Ref413155857 \r \h </w:instrText>
            </w:r>
            <w:r>
              <w:fldChar w:fldCharType="separate"/>
            </w:r>
            <w:r w:rsidR="00177B09">
              <w:rPr>
                <w:lang w:val="en-US"/>
              </w:rPr>
              <w:t>[2]</w:t>
            </w:r>
            <w:r>
              <w:fldChar w:fldCharType="end"/>
            </w:r>
            <w:r w:rsidRPr="00612A7C">
              <w:rPr>
                <w:lang w:val="en-US"/>
              </w:rPr>
              <w:t xml:space="preserve"> shall be used.</w:t>
            </w:r>
          </w:p>
        </w:tc>
      </w:tr>
    </w:tbl>
    <w:p w:rsidR="00485C73" w:rsidRDefault="00485C73" w:rsidP="00485C73">
      <w:pPr>
        <w:pStyle w:val="Heading1"/>
      </w:pPr>
      <w:r w:rsidRPr="00BF4DFD">
        <w:t>Conclusions</w:t>
      </w:r>
    </w:p>
    <w:p w:rsidR="00BF4DFD" w:rsidRPr="00612A7C" w:rsidRDefault="00F27D1E" w:rsidP="00BF4DFD">
      <w:pPr>
        <w:rPr>
          <w:lang w:val="en-US"/>
        </w:rPr>
      </w:pPr>
      <w:r w:rsidRPr="00612A7C">
        <w:rPr>
          <w:lang w:val="en-US" w:eastAsia="sv-SE"/>
        </w:rPr>
        <w:t>A framework for the feasibility study of EC-GSM in tighter frequency reuse has been outlined.</w:t>
      </w:r>
    </w:p>
    <w:p w:rsidR="00E17DDB" w:rsidRPr="00F27D1E" w:rsidRDefault="00E17DDB" w:rsidP="00CC6CF9">
      <w:pPr>
        <w:pStyle w:val="Heading1"/>
      </w:pPr>
      <w:r w:rsidRPr="00F27D1E">
        <w:lastRenderedPageBreak/>
        <w:t>References</w:t>
      </w:r>
    </w:p>
    <w:bookmarkStart w:id="6" w:name="_Ref431943901"/>
    <w:p w:rsidR="00D21EB3" w:rsidRPr="00177B09" w:rsidRDefault="00D21EB3" w:rsidP="00D21EB3">
      <w:pPr>
        <w:pStyle w:val="Reference"/>
        <w:numPr>
          <w:ilvl w:val="0"/>
          <w:numId w:val="16"/>
        </w:numPr>
        <w:rPr>
          <w:lang w:val="en-US"/>
        </w:rPr>
      </w:pPr>
      <w:r w:rsidRPr="00D21EB3">
        <w:fldChar w:fldCharType="begin"/>
      </w:r>
      <w:r w:rsidRPr="00612A7C">
        <w:rPr>
          <w:lang w:val="en-US"/>
        </w:rPr>
        <w:instrText xml:space="preserve"> HYPERLINK "ftp://ftp.3gpp.org/tsg_geran/TSG_GERAN/GERAN_67_Yinchuan/Docs/GP-151039.zip" </w:instrText>
      </w:r>
      <w:r w:rsidRPr="00D21EB3">
        <w:fldChar w:fldCharType="separate"/>
      </w:r>
      <w:r w:rsidRPr="00612A7C">
        <w:rPr>
          <w:rStyle w:val="Hyperlink"/>
          <w:lang w:val="en-US"/>
        </w:rPr>
        <w:t>GP-151039</w:t>
      </w:r>
      <w:r w:rsidRPr="00D21EB3">
        <w:fldChar w:fldCharType="end"/>
      </w:r>
      <w:r w:rsidRPr="00612A7C">
        <w:rPr>
          <w:lang w:val="en-US"/>
        </w:rPr>
        <w:t>, “New Work Item on Extended Coverage GSM (EC-GSM) for support of Cellular Internet of Things (</w:t>
      </w:r>
      <w:proofErr w:type="spellStart"/>
      <w:r w:rsidRPr="00612A7C">
        <w:rPr>
          <w:lang w:val="en-US"/>
        </w:rPr>
        <w:t>CIoT_EC_GSM</w:t>
      </w:r>
      <w:proofErr w:type="spellEnd"/>
      <w:r w:rsidRPr="00612A7C">
        <w:rPr>
          <w:lang w:val="en-US"/>
        </w:rPr>
        <w:t xml:space="preserve">)”, source Ericsson LM, Intel, </w:t>
      </w:r>
      <w:proofErr w:type="spellStart"/>
      <w:r w:rsidRPr="00612A7C">
        <w:rPr>
          <w:lang w:val="en-US"/>
        </w:rPr>
        <w:t>Gemalto</w:t>
      </w:r>
      <w:proofErr w:type="spellEnd"/>
      <w:r w:rsidRPr="00612A7C">
        <w:rPr>
          <w:lang w:val="en-US"/>
        </w:rPr>
        <w:t xml:space="preserve"> N.V., </w:t>
      </w:r>
      <w:proofErr w:type="spellStart"/>
      <w:r w:rsidRPr="00612A7C">
        <w:rPr>
          <w:lang w:val="en-US"/>
        </w:rPr>
        <w:t>MediaTek</w:t>
      </w:r>
      <w:proofErr w:type="spellEnd"/>
      <w:r w:rsidRPr="00612A7C">
        <w:rPr>
          <w:lang w:val="en-US"/>
        </w:rPr>
        <w:t xml:space="preserve"> Inc., </w:t>
      </w:r>
      <w:proofErr w:type="spellStart"/>
      <w:r w:rsidRPr="00612A7C">
        <w:rPr>
          <w:lang w:val="en-US"/>
        </w:rPr>
        <w:t>TeliaSonera</w:t>
      </w:r>
      <w:proofErr w:type="spellEnd"/>
      <w:r w:rsidRPr="00612A7C">
        <w:rPr>
          <w:lang w:val="en-US"/>
        </w:rPr>
        <w:t xml:space="preserve"> AB, Sierra Wireless S.A., </w:t>
      </w:r>
      <w:proofErr w:type="spellStart"/>
      <w:r w:rsidRPr="00612A7C">
        <w:rPr>
          <w:lang w:val="en-US"/>
        </w:rPr>
        <w:t>Telit</w:t>
      </w:r>
      <w:proofErr w:type="spellEnd"/>
      <w:r w:rsidRPr="00612A7C">
        <w:rPr>
          <w:lang w:val="en-US"/>
        </w:rPr>
        <w:t xml:space="preserve"> Communications </w:t>
      </w:r>
      <w:proofErr w:type="spellStart"/>
      <w:r w:rsidRPr="00612A7C">
        <w:rPr>
          <w:lang w:val="en-US"/>
        </w:rPr>
        <w:t>S.p.A</w:t>
      </w:r>
      <w:proofErr w:type="spellEnd"/>
      <w:r w:rsidRPr="00612A7C">
        <w:rPr>
          <w:lang w:val="en-US"/>
        </w:rPr>
        <w:t xml:space="preserve">., ORANGE, Nokia Networks, Alcatel-Lucent. </w:t>
      </w:r>
      <w:r w:rsidRPr="00177B09">
        <w:rPr>
          <w:lang w:val="en-US"/>
        </w:rPr>
        <w:t>GERAN#67.</w:t>
      </w:r>
      <w:bookmarkEnd w:id="6"/>
    </w:p>
    <w:p w:rsidR="00F82A36" w:rsidRPr="00612A7C" w:rsidRDefault="00547E3A" w:rsidP="00D21EB3">
      <w:pPr>
        <w:pStyle w:val="Reference"/>
        <w:numPr>
          <w:ilvl w:val="0"/>
          <w:numId w:val="16"/>
        </w:numPr>
        <w:rPr>
          <w:lang w:val="en-US"/>
        </w:rPr>
      </w:pPr>
      <w:bookmarkStart w:id="7" w:name="_Ref413155857"/>
      <w:r w:rsidRPr="00612A7C">
        <w:rPr>
          <w:lang w:val="en-US"/>
        </w:rPr>
        <w:t>3GPP TR 45.820, Cellular System Support for Ultra Low Complexity and Low Throughput Internet of Things</w:t>
      </w:r>
      <w:r w:rsidR="000F10F4" w:rsidRPr="00612A7C">
        <w:rPr>
          <w:lang w:val="en-US"/>
        </w:rPr>
        <w:t xml:space="preserve"> V</w:t>
      </w:r>
      <w:r w:rsidR="00D21EB3" w:rsidRPr="00612A7C">
        <w:rPr>
          <w:lang w:val="en-US"/>
        </w:rPr>
        <w:t>13.0.0</w:t>
      </w:r>
      <w:bookmarkStart w:id="8" w:name="_Ref410169122"/>
      <w:bookmarkEnd w:id="7"/>
      <w:bookmarkEnd w:id="8"/>
      <w:bookmarkEnd w:id="0"/>
    </w:p>
    <w:sectPr w:rsidR="00F82A36" w:rsidRPr="00612A7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293" w:rsidRDefault="00453293">
      <w:r>
        <w:separator/>
      </w:r>
    </w:p>
  </w:endnote>
  <w:endnote w:type="continuationSeparator" w:id="0">
    <w:p w:rsidR="00453293" w:rsidRDefault="0045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77B09">
      <w:rPr>
        <w:rStyle w:val="PageNumber"/>
        <w:noProof/>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7B09">
      <w:rPr>
        <w:rStyle w:val="PageNumber"/>
        <w:noProof/>
      </w:rPr>
      <w:t>4</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177B0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7B09">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293" w:rsidRDefault="00453293">
      <w:r>
        <w:separator/>
      </w:r>
    </w:p>
  </w:footnote>
  <w:footnote w:type="continuationSeparator" w:id="0">
    <w:p w:rsidR="00453293" w:rsidRDefault="00453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21EB3" w:rsidRDefault="00D21EB3" w:rsidP="00D21EB3">
    <w:pPr>
      <w:pStyle w:val="Header"/>
      <w:spacing w:after="0"/>
    </w:pPr>
    <w:r w:rsidRPr="00D21EB3">
      <w:t>3GPP TSG GERAN1&amp;2 Adhoc#1 on CIoT_EC_GSM &amp; eDRX_GSM</w:t>
    </w:r>
    <w:r>
      <w:tab/>
      <w:t>Tdoc GPE</w:t>
    </w:r>
    <w:r w:rsidRPr="008B5B39">
      <w:t>15</w:t>
    </w:r>
    <w:r>
      <w:t>0</w:t>
    </w:r>
    <w:r w:rsidRPr="008B5B39">
      <w:t>0</w:t>
    </w:r>
    <w:r>
      <w:t>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Pr="008B5B39" w:rsidRDefault="00D21EB3" w:rsidP="007052FD">
    <w:pPr>
      <w:pStyle w:val="Header"/>
      <w:spacing w:after="0"/>
    </w:pPr>
    <w:r w:rsidRPr="00D21EB3">
      <w:t>3GPP TSG GERAN1&amp;2 Adhoc#1 on CIoT_EC_GSM &amp; eDRX_GSM</w:t>
    </w:r>
    <w:r>
      <w:tab/>
      <w:t>Tdoc GPE</w:t>
    </w:r>
    <w:r w:rsidR="007052FD" w:rsidRPr="008B5B39">
      <w:t>15</w:t>
    </w:r>
    <w:r>
      <w:t>0</w:t>
    </w:r>
    <w:r w:rsidR="007052FD" w:rsidRPr="008B5B39">
      <w:t>0</w:t>
    </w:r>
    <w:r>
      <w:t>43</w:t>
    </w:r>
  </w:p>
  <w:p w:rsidR="007052FD" w:rsidRDefault="00D21EB3" w:rsidP="007052FD">
    <w:pPr>
      <w:pStyle w:val="Header"/>
      <w:spacing w:after="0"/>
      <w:rPr>
        <w:lang w:val="it-IT"/>
      </w:rPr>
    </w:pPr>
    <w:r>
      <w:rPr>
        <w:lang w:val="it-IT"/>
      </w:rPr>
      <w:t>Stockholm</w:t>
    </w:r>
    <w:r w:rsidR="002C485C" w:rsidRPr="00DF79BF">
      <w:rPr>
        <w:lang w:val="it-IT"/>
      </w:rPr>
      <w:t>, Sweden</w:t>
    </w:r>
    <w:r w:rsidR="007052FD" w:rsidRPr="00DF79BF">
      <w:rPr>
        <w:lang w:val="it-IT"/>
      </w:rPr>
      <w:tab/>
    </w:r>
    <w:r w:rsidR="007052FD" w:rsidRPr="00DF79BF">
      <w:rPr>
        <w:lang w:val="it-IT"/>
      </w:rPr>
      <w:tab/>
      <w:t xml:space="preserve">Agenda item </w:t>
    </w:r>
    <w:r>
      <w:rPr>
        <w:lang w:val="it-IT"/>
      </w:rPr>
      <w:t>4.1</w:t>
    </w:r>
  </w:p>
  <w:p w:rsidR="00D505CA" w:rsidRPr="00037D52" w:rsidRDefault="00D21EB3" w:rsidP="00CB5AD2">
    <w:pPr>
      <w:pStyle w:val="Header"/>
      <w:rPr>
        <w:lang w:val="en-US"/>
      </w:rPr>
    </w:pPr>
    <w:r w:rsidRPr="00037D52">
      <w:rPr>
        <w:lang w:val="en-US"/>
      </w:rPr>
      <w:t>12</w:t>
    </w:r>
    <w:r w:rsidR="007052FD" w:rsidRPr="00037D52">
      <w:rPr>
        <w:vertAlign w:val="superscript"/>
        <w:lang w:val="en-US"/>
      </w:rPr>
      <w:t>th</w:t>
    </w:r>
    <w:r w:rsidR="002C485C" w:rsidRPr="00037D52">
      <w:rPr>
        <w:lang w:val="en-US"/>
      </w:rPr>
      <w:t xml:space="preserve"> – </w:t>
    </w:r>
    <w:r w:rsidRPr="00037D52">
      <w:rPr>
        <w:lang w:val="en-US"/>
      </w:rPr>
      <w:t>13</w:t>
    </w:r>
    <w:r w:rsidRPr="00037D52">
      <w:rPr>
        <w:vertAlign w:val="superscript"/>
        <w:lang w:val="en-US"/>
      </w:rPr>
      <w:t>th</w:t>
    </w:r>
    <w:r w:rsidR="007052FD" w:rsidRPr="00037D52">
      <w:rPr>
        <w:lang w:val="en-US"/>
      </w:rPr>
      <w:t xml:space="preserve"> </w:t>
    </w:r>
    <w:r w:rsidRPr="00037D52">
      <w:rPr>
        <w:lang w:val="en-US"/>
      </w:rPr>
      <w:t>October</w:t>
    </w:r>
    <w:r w:rsidR="007052FD" w:rsidRPr="00037D52">
      <w:rPr>
        <w:lang w:val="en-US"/>
      </w:rPr>
      <w:t>, 2015</w:t>
    </w:r>
    <w:r w:rsidR="007052FD" w:rsidRPr="00037D52">
      <w:rPr>
        <w:lang w:val="en-US"/>
      </w:rPr>
      <w:br/>
    </w:r>
    <w:bookmarkStart w:id="10" w:name="_Ref515183447"/>
    <w:bookmarkEnd w:id="10"/>
    <w:r w:rsidR="00F27EE7" w:rsidRPr="00037D52">
      <w:rPr>
        <w:lang w:val="en-US"/>
      </w:rPr>
      <w:t>Source: Ericsson</w:t>
    </w:r>
    <w:r w:rsidR="002C485C" w:rsidRPr="00037D52">
      <w:rPr>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930A2D"/>
    <w:multiLevelType w:val="hybridMultilevel"/>
    <w:tmpl w:val="194015D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11"/>
  </w:num>
  <w:num w:numId="8">
    <w:abstractNumId w:val="15"/>
  </w:num>
  <w:num w:numId="9">
    <w:abstractNumId w:val="18"/>
  </w:num>
  <w:num w:numId="10">
    <w:abstractNumId w:val="20"/>
  </w:num>
  <w:num w:numId="11">
    <w:abstractNumId w:val="13"/>
  </w:num>
  <w:num w:numId="12">
    <w:abstractNumId w:val="12"/>
  </w:num>
  <w:num w:numId="13">
    <w:abstractNumId w:val="0"/>
  </w:num>
  <w:num w:numId="14">
    <w:abstractNumId w:val="8"/>
  </w:num>
  <w:num w:numId="15">
    <w:abstractNumId w:val="9"/>
  </w:num>
  <w:num w:numId="16">
    <w:abstractNumId w:val="11"/>
    <w:lvlOverride w:ilvl="0">
      <w:startOverride w:val="1"/>
    </w:lvlOverride>
  </w:num>
  <w:num w:numId="17">
    <w:abstractNumId w:val="10"/>
  </w:num>
  <w:num w:numId="18">
    <w:abstractNumId w:val="7"/>
  </w:num>
  <w:num w:numId="19">
    <w:abstractNumId w:val="17"/>
  </w:num>
  <w:num w:numId="20">
    <w:abstractNumId w:val="19"/>
  </w:num>
  <w:num w:numId="21">
    <w:abstractNumId w:val="6"/>
  </w:num>
  <w:num w:numId="22">
    <w:abstractNumId w:val="21"/>
  </w:num>
  <w:num w:numId="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6EE4"/>
    <w:rsid w:val="00036FBD"/>
    <w:rsid w:val="00037318"/>
    <w:rsid w:val="00037D52"/>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559"/>
    <w:rsid w:val="00085B0D"/>
    <w:rsid w:val="00085F02"/>
    <w:rsid w:val="0008658A"/>
    <w:rsid w:val="000865DB"/>
    <w:rsid w:val="00086C0F"/>
    <w:rsid w:val="00087BE7"/>
    <w:rsid w:val="00090398"/>
    <w:rsid w:val="00091E68"/>
    <w:rsid w:val="0009208C"/>
    <w:rsid w:val="00096217"/>
    <w:rsid w:val="000976AC"/>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2EC3"/>
    <w:rsid w:val="001A31E6"/>
    <w:rsid w:val="001A52CD"/>
    <w:rsid w:val="001A68ED"/>
    <w:rsid w:val="001A74BA"/>
    <w:rsid w:val="001B033B"/>
    <w:rsid w:val="001B0553"/>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485C"/>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1851"/>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E0B"/>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53E3"/>
    <w:rsid w:val="004A5685"/>
    <w:rsid w:val="004A58A2"/>
    <w:rsid w:val="004A60E2"/>
    <w:rsid w:val="004A69C8"/>
    <w:rsid w:val="004A7004"/>
    <w:rsid w:val="004B1259"/>
    <w:rsid w:val="004B1554"/>
    <w:rsid w:val="004B164D"/>
    <w:rsid w:val="004B4802"/>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7C8"/>
    <w:rsid w:val="00523AEF"/>
    <w:rsid w:val="00525053"/>
    <w:rsid w:val="00525A1A"/>
    <w:rsid w:val="00526421"/>
    <w:rsid w:val="005275BF"/>
    <w:rsid w:val="00527ECA"/>
    <w:rsid w:val="00530AA1"/>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9AB"/>
    <w:rsid w:val="0068322B"/>
    <w:rsid w:val="00683E81"/>
    <w:rsid w:val="0068430B"/>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035"/>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A80"/>
    <w:rsid w:val="008B4AF6"/>
    <w:rsid w:val="008B5B39"/>
    <w:rsid w:val="008B5E54"/>
    <w:rsid w:val="008B6679"/>
    <w:rsid w:val="008B6FA5"/>
    <w:rsid w:val="008B74BB"/>
    <w:rsid w:val="008C0394"/>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FF0"/>
    <w:rsid w:val="008F0EE4"/>
    <w:rsid w:val="008F1D4A"/>
    <w:rsid w:val="008F31C4"/>
    <w:rsid w:val="008F37CE"/>
    <w:rsid w:val="008F4306"/>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239"/>
    <w:rsid w:val="00A674A0"/>
    <w:rsid w:val="00A7005F"/>
    <w:rsid w:val="00A7065E"/>
    <w:rsid w:val="00A70BD8"/>
    <w:rsid w:val="00A711D6"/>
    <w:rsid w:val="00A717F4"/>
    <w:rsid w:val="00A7230B"/>
    <w:rsid w:val="00A75032"/>
    <w:rsid w:val="00A771FE"/>
    <w:rsid w:val="00A77903"/>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D5D"/>
    <w:rsid w:val="00AF5525"/>
    <w:rsid w:val="00AF5F92"/>
    <w:rsid w:val="00AF66E6"/>
    <w:rsid w:val="00AF6B5D"/>
    <w:rsid w:val="00AF6F5A"/>
    <w:rsid w:val="00AF78C3"/>
    <w:rsid w:val="00B01283"/>
    <w:rsid w:val="00B03798"/>
    <w:rsid w:val="00B03CFC"/>
    <w:rsid w:val="00B0447A"/>
    <w:rsid w:val="00B0665E"/>
    <w:rsid w:val="00B07071"/>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64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014"/>
    <w:rsid w:val="00B674D3"/>
    <w:rsid w:val="00B67713"/>
    <w:rsid w:val="00B70198"/>
    <w:rsid w:val="00B70339"/>
    <w:rsid w:val="00B725C3"/>
    <w:rsid w:val="00B72D4B"/>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23EB"/>
    <w:rsid w:val="00C92E08"/>
    <w:rsid w:val="00C97052"/>
    <w:rsid w:val="00CA04BA"/>
    <w:rsid w:val="00CA0EF2"/>
    <w:rsid w:val="00CA1F0F"/>
    <w:rsid w:val="00CA2A54"/>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D08"/>
    <w:rsid w:val="00D4567B"/>
    <w:rsid w:val="00D459E4"/>
    <w:rsid w:val="00D46E51"/>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78A6"/>
    <w:rsid w:val="00E17B42"/>
    <w:rsid w:val="00E17DDB"/>
    <w:rsid w:val="00E20979"/>
    <w:rsid w:val="00E21A5B"/>
    <w:rsid w:val="00E21ADB"/>
    <w:rsid w:val="00E23330"/>
    <w:rsid w:val="00E238A6"/>
    <w:rsid w:val="00E23FCD"/>
    <w:rsid w:val="00E24850"/>
    <w:rsid w:val="00E26AF6"/>
    <w:rsid w:val="00E2762F"/>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C716B"/>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728"/>
    <w:rsid w:val="00F15BB6"/>
    <w:rsid w:val="00F16BAF"/>
    <w:rsid w:val="00F171F5"/>
    <w:rsid w:val="00F20D6F"/>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279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32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79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279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32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79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3D1E0-9FFA-49A3-BD79-56746174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1201</Words>
  <Characters>6367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7553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2015-10-11T19:00:00Z</dcterms:created>
  <dcterms:modified xsi:type="dcterms:W3CDTF">2015-10-11T19:10:00Z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